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D06DDA" w:rsidTr="008E151C">
        <w:trPr>
          <w:trHeight w:val="236"/>
        </w:trPr>
        <w:tc>
          <w:tcPr>
            <w:tcW w:w="9005" w:type="dxa"/>
            <w:gridSpan w:val="2"/>
          </w:tcPr>
          <w:p w:rsidR="00974009" w:rsidRPr="00415EB3" w:rsidRDefault="00E02731" w:rsidP="00974009">
            <w:r>
              <w:rPr>
                <w:b/>
              </w:rPr>
              <w:t xml:space="preserve">            BBA643.  </w:t>
            </w:r>
            <w:r w:rsidRPr="00E02731">
              <w:t>LEISURE MANAGEMENT</w:t>
            </w:r>
          </w:p>
          <w:p w:rsidR="00300101" w:rsidRPr="00D06DDA" w:rsidRDefault="00300101" w:rsidP="00974009">
            <w:pPr>
              <w:pStyle w:val="TableParagraph"/>
              <w:spacing w:line="239" w:lineRule="exact"/>
              <w:ind w:right="1388"/>
              <w:rPr>
                <w:b/>
              </w:rPr>
            </w:pPr>
          </w:p>
        </w:tc>
      </w:tr>
      <w:tr w:rsidR="00300101" w:rsidRPr="00D06DDA" w:rsidTr="008E151C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D06DDA" w:rsidRDefault="00300101" w:rsidP="008E151C">
            <w:pPr>
              <w:pStyle w:val="TableParagraph"/>
              <w:spacing w:line="250" w:lineRule="exact"/>
              <w:ind w:left="102"/>
              <w:rPr>
                <w:b/>
                <w:w w:val="105"/>
              </w:rPr>
            </w:pPr>
            <w:r w:rsidRPr="00D06DDA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D06DDA" w:rsidRDefault="00300101" w:rsidP="008E151C">
            <w:pPr>
              <w:pStyle w:val="TableParagraph"/>
              <w:spacing w:line="250" w:lineRule="exact"/>
              <w:ind w:left="100"/>
              <w:rPr>
                <w:b/>
              </w:rPr>
            </w:pPr>
            <w:r w:rsidRPr="00D06DDA">
              <w:rPr>
                <w:b/>
                <w:w w:val="105"/>
              </w:rPr>
              <w:t>Examination Scheme</w:t>
            </w:r>
          </w:p>
        </w:tc>
      </w:tr>
      <w:tr w:rsidR="00300101" w:rsidRPr="00D06DDA" w:rsidTr="008E151C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300101" w:rsidP="008E151C">
            <w:pPr>
              <w:pStyle w:val="TableParagraph"/>
              <w:spacing w:line="231" w:lineRule="exact"/>
              <w:ind w:left="102"/>
            </w:pPr>
            <w:r w:rsidRPr="00D06DDA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300101" w:rsidP="008E151C">
            <w:pPr>
              <w:pStyle w:val="TableParagraph"/>
              <w:spacing w:line="231" w:lineRule="exact"/>
              <w:ind w:left="100"/>
            </w:pPr>
            <w:r w:rsidRPr="00D06DDA">
              <w:rPr>
                <w:w w:val="105"/>
              </w:rPr>
              <w:t>Class Test -12Marks</w:t>
            </w:r>
          </w:p>
        </w:tc>
      </w:tr>
      <w:tr w:rsidR="00300101" w:rsidRPr="00D06DDA" w:rsidTr="008E151C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300101" w:rsidP="008E151C">
            <w:pPr>
              <w:pStyle w:val="TableParagraph"/>
              <w:spacing w:line="232" w:lineRule="exact"/>
              <w:ind w:left="102"/>
            </w:pPr>
            <w:r w:rsidRPr="00D06DDA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D06DDA" w:rsidRDefault="00300101" w:rsidP="008E151C">
            <w:pPr>
              <w:pStyle w:val="TableParagraph"/>
              <w:spacing w:line="232" w:lineRule="exact"/>
              <w:ind w:left="100"/>
              <w:rPr>
                <w:w w:val="105"/>
              </w:rPr>
            </w:pPr>
            <w:r w:rsidRPr="00D06DDA">
              <w:rPr>
                <w:w w:val="105"/>
              </w:rPr>
              <w:t>Teachers Assessment - 6Marks</w:t>
            </w:r>
          </w:p>
          <w:p w:rsidR="00300101" w:rsidRPr="00D06DDA" w:rsidRDefault="00300101" w:rsidP="008E151C">
            <w:pPr>
              <w:pStyle w:val="TableParagraph"/>
              <w:spacing w:line="232" w:lineRule="exact"/>
              <w:ind w:left="100"/>
            </w:pPr>
            <w:r w:rsidRPr="00D06DDA">
              <w:rPr>
                <w:w w:val="105"/>
              </w:rPr>
              <w:t>Attendance – 12 Marks</w:t>
            </w:r>
          </w:p>
        </w:tc>
      </w:tr>
      <w:tr w:rsidR="00300101" w:rsidRPr="00D06DDA" w:rsidTr="008E151C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D06DDA" w:rsidRDefault="00300101" w:rsidP="008E151C">
            <w:pPr>
              <w:pStyle w:val="TableParagraph"/>
              <w:spacing w:line="227" w:lineRule="exact"/>
            </w:pPr>
            <w:r w:rsidRPr="00D06DDA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D06DDA" w:rsidRDefault="00300101" w:rsidP="008E151C">
            <w:pPr>
              <w:pStyle w:val="TableParagraph"/>
              <w:spacing w:line="227" w:lineRule="exact"/>
              <w:ind w:left="100"/>
              <w:rPr>
                <w:w w:val="105"/>
              </w:rPr>
            </w:pPr>
            <w:r w:rsidRPr="00D06DDA">
              <w:rPr>
                <w:w w:val="105"/>
              </w:rPr>
              <w:t>End Semester Exam – 70 marks</w:t>
            </w:r>
          </w:p>
          <w:p w:rsidR="00300101" w:rsidRPr="00D06DDA" w:rsidRDefault="00300101" w:rsidP="008E151C">
            <w:pPr>
              <w:pStyle w:val="TableParagraph"/>
              <w:spacing w:line="227" w:lineRule="exact"/>
              <w:ind w:left="100"/>
            </w:pPr>
          </w:p>
        </w:tc>
      </w:tr>
    </w:tbl>
    <w:p w:rsidR="00300101" w:rsidRPr="00D06DDA" w:rsidRDefault="00300101" w:rsidP="00300101">
      <w:pPr>
        <w:pStyle w:val="BodyText"/>
        <w:spacing w:before="2"/>
        <w:rPr>
          <w:sz w:val="22"/>
          <w:szCs w:val="22"/>
        </w:rPr>
      </w:pPr>
    </w:p>
    <w:p w:rsidR="00294A61" w:rsidRDefault="00300101" w:rsidP="00095E8A">
      <w:pPr>
        <w:pStyle w:val="Heading1"/>
        <w:spacing w:before="1" w:line="252" w:lineRule="exact"/>
        <w:ind w:left="720"/>
      </w:pPr>
      <w:r w:rsidRPr="00D06DDA">
        <w:rPr>
          <w:w w:val="105"/>
          <w:sz w:val="22"/>
          <w:szCs w:val="22"/>
        </w:rPr>
        <w:t>Course Objectives:</w:t>
      </w:r>
    </w:p>
    <w:p w:rsidR="00294A61" w:rsidRDefault="00294A61" w:rsidP="00095E8A">
      <w:pPr>
        <w:pStyle w:val="Heading1"/>
        <w:spacing w:before="1" w:line="252" w:lineRule="exact"/>
        <w:ind w:left="720"/>
      </w:pPr>
    </w:p>
    <w:p w:rsidR="003E5614" w:rsidRDefault="005F2910" w:rsidP="002541B2">
      <w:pPr>
        <w:pStyle w:val="Heading1"/>
        <w:spacing w:before="1" w:line="252" w:lineRule="exact"/>
        <w:ind w:left="630"/>
        <w:jc w:val="both"/>
        <w:rPr>
          <w:b w:val="0"/>
          <w:w w:val="105"/>
          <w:sz w:val="22"/>
          <w:szCs w:val="22"/>
        </w:rPr>
      </w:pPr>
      <w:r w:rsidRPr="005F2910">
        <w:rPr>
          <w:b w:val="0"/>
          <w:w w:val="105"/>
          <w:sz w:val="22"/>
          <w:szCs w:val="22"/>
        </w:rPr>
        <w:t xml:space="preserve">The course aims at imparting basic knowledge of the overall leisure management starting from the historical overview and considering the facts of outdoor leisure, recreation, wellness benefits, </w:t>
      </w:r>
      <w:proofErr w:type="gramStart"/>
      <w:r w:rsidRPr="005F2910">
        <w:rPr>
          <w:b w:val="0"/>
          <w:w w:val="105"/>
          <w:sz w:val="22"/>
          <w:szCs w:val="22"/>
        </w:rPr>
        <w:t>types</w:t>
      </w:r>
      <w:proofErr w:type="gramEnd"/>
      <w:r w:rsidRPr="005F2910">
        <w:rPr>
          <w:b w:val="0"/>
          <w:w w:val="105"/>
          <w:sz w:val="22"/>
          <w:szCs w:val="22"/>
        </w:rPr>
        <w:t xml:space="preserve"> of leisure management, social inclusion and personal development. It basically aims at giving an insight of the broad scope of leisure and recreation in our lives.</w:t>
      </w:r>
    </w:p>
    <w:p w:rsidR="005F2910" w:rsidRPr="00D06DDA" w:rsidRDefault="005F2910" w:rsidP="00C8178A">
      <w:pPr>
        <w:pStyle w:val="Heading1"/>
        <w:spacing w:before="1" w:line="252" w:lineRule="exact"/>
        <w:ind w:left="630" w:hanging="630"/>
        <w:jc w:val="both"/>
        <w:rPr>
          <w:b w:val="0"/>
          <w:w w:val="105"/>
          <w:sz w:val="22"/>
          <w:szCs w:val="22"/>
        </w:rPr>
      </w:pPr>
    </w:p>
    <w:p w:rsidR="00300101" w:rsidRPr="00D06DDA" w:rsidRDefault="00300101" w:rsidP="00294A61">
      <w:pPr>
        <w:pStyle w:val="Heading1"/>
        <w:spacing w:line="252" w:lineRule="exact"/>
        <w:ind w:left="0" w:firstLine="720"/>
        <w:rPr>
          <w:w w:val="105"/>
          <w:sz w:val="22"/>
          <w:szCs w:val="22"/>
        </w:rPr>
      </w:pPr>
      <w:r w:rsidRPr="00D06DDA">
        <w:rPr>
          <w:w w:val="105"/>
          <w:sz w:val="22"/>
          <w:szCs w:val="22"/>
        </w:rPr>
        <w:t>Course Outcomes:</w:t>
      </w:r>
    </w:p>
    <w:p w:rsidR="00820D9D" w:rsidRPr="00D06DDA" w:rsidRDefault="00820D9D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06DDA">
              <w:rPr>
                <w:b w:val="0"/>
                <w:bCs w:val="0"/>
                <w:w w:val="105"/>
                <w:sz w:val="22"/>
                <w:szCs w:val="22"/>
              </w:rPr>
              <w:t>CO1</w:t>
            </w:r>
          </w:p>
        </w:tc>
        <w:tc>
          <w:tcPr>
            <w:tcW w:w="7020" w:type="dxa"/>
          </w:tcPr>
          <w:p w:rsidR="00A14C12" w:rsidRPr="00D06DDA" w:rsidRDefault="005F2910" w:rsidP="00D06DDA">
            <w:pPr>
              <w:pStyle w:val="Heading1"/>
              <w:spacing w:line="276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proofErr w:type="gramStart"/>
            <w:r w:rsidRPr="005F2910">
              <w:rPr>
                <w:b w:val="0"/>
                <w:bCs w:val="0"/>
                <w:w w:val="105"/>
                <w:sz w:val="22"/>
                <w:szCs w:val="22"/>
              </w:rPr>
              <w:t>Understanding the facts of evolution that may be helpful in getting an insight into the leisure management.</w:t>
            </w:r>
            <w:proofErr w:type="gramEnd"/>
          </w:p>
        </w:tc>
      </w:tr>
      <w:tr w:rsidR="00A14C12" w:rsidRPr="00D06DDA" w:rsidTr="00DB6EC4">
        <w:trPr>
          <w:trHeight w:val="80"/>
        </w:trPr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06DDA">
              <w:rPr>
                <w:b w:val="0"/>
                <w:bCs w:val="0"/>
                <w:w w:val="105"/>
                <w:sz w:val="22"/>
                <w:szCs w:val="22"/>
              </w:rPr>
              <w:t>CO 2</w:t>
            </w:r>
          </w:p>
        </w:tc>
        <w:tc>
          <w:tcPr>
            <w:tcW w:w="7020" w:type="dxa"/>
          </w:tcPr>
          <w:p w:rsidR="00A14C12" w:rsidRPr="00D06DDA" w:rsidRDefault="005F2910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  <w:r w:rsidRPr="005F2910">
              <w:rPr>
                <w:w w:val="105"/>
                <w:sz w:val="22"/>
                <w:szCs w:val="22"/>
              </w:rPr>
              <w:t>Understanding the standards of running this business.</w:t>
            </w: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06DDA">
              <w:rPr>
                <w:b w:val="0"/>
                <w:bCs w:val="0"/>
                <w:w w:val="105"/>
                <w:sz w:val="22"/>
                <w:szCs w:val="22"/>
              </w:rPr>
              <w:t>CO 3</w:t>
            </w:r>
          </w:p>
        </w:tc>
        <w:tc>
          <w:tcPr>
            <w:tcW w:w="7020" w:type="dxa"/>
          </w:tcPr>
          <w:p w:rsidR="00A14C12" w:rsidRPr="00D06DDA" w:rsidRDefault="005F2910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  <w:r w:rsidRPr="005F2910">
              <w:rPr>
                <w:w w:val="105"/>
                <w:sz w:val="22"/>
                <w:szCs w:val="22"/>
              </w:rPr>
              <w:t>Knowing different types of leisure management.</w:t>
            </w: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06DDA">
              <w:rPr>
                <w:b w:val="0"/>
                <w:bCs w:val="0"/>
                <w:w w:val="105"/>
                <w:sz w:val="22"/>
                <w:szCs w:val="22"/>
              </w:rPr>
              <w:t>CO4</w:t>
            </w:r>
          </w:p>
        </w:tc>
        <w:tc>
          <w:tcPr>
            <w:tcW w:w="7020" w:type="dxa"/>
          </w:tcPr>
          <w:p w:rsidR="00A14C12" w:rsidRPr="00D06DDA" w:rsidRDefault="005F2910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  <w:r w:rsidRPr="005F2910">
              <w:rPr>
                <w:w w:val="105"/>
                <w:sz w:val="22"/>
                <w:szCs w:val="22"/>
              </w:rPr>
              <w:t>Underst</w:t>
            </w:r>
            <w:r>
              <w:rPr>
                <w:w w:val="105"/>
                <w:sz w:val="22"/>
                <w:szCs w:val="22"/>
              </w:rPr>
              <w:t>a</w:t>
            </w:r>
            <w:r w:rsidRPr="005F2910">
              <w:rPr>
                <w:w w:val="105"/>
                <w:sz w:val="22"/>
                <w:szCs w:val="22"/>
              </w:rPr>
              <w:t>nding the facts of social inclusion and personal development.</w:t>
            </w: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06DDA">
              <w:rPr>
                <w:b w:val="0"/>
                <w:bCs w:val="0"/>
                <w:w w:val="105"/>
                <w:sz w:val="22"/>
                <w:szCs w:val="22"/>
              </w:rPr>
              <w:t>CO5</w:t>
            </w:r>
          </w:p>
        </w:tc>
        <w:tc>
          <w:tcPr>
            <w:tcW w:w="7020" w:type="dxa"/>
          </w:tcPr>
          <w:p w:rsidR="00A14C12" w:rsidRPr="00D06DDA" w:rsidRDefault="005F2910" w:rsidP="00D06DDA">
            <w:pPr>
              <w:pStyle w:val="BodyText"/>
              <w:spacing w:line="276" w:lineRule="auto"/>
              <w:jc w:val="both"/>
              <w:rPr>
                <w:w w:val="105"/>
                <w:sz w:val="22"/>
                <w:szCs w:val="22"/>
              </w:rPr>
            </w:pPr>
            <w:r w:rsidRPr="005F2910">
              <w:rPr>
                <w:w w:val="105"/>
                <w:sz w:val="22"/>
                <w:szCs w:val="22"/>
              </w:rPr>
              <w:t>Getting an overview of recent trends in Indian market</w:t>
            </w:r>
          </w:p>
        </w:tc>
      </w:tr>
      <w:tr w:rsidR="00A14C12" w:rsidRPr="00D06DDA" w:rsidTr="00DB6EC4">
        <w:tc>
          <w:tcPr>
            <w:tcW w:w="990" w:type="dxa"/>
          </w:tcPr>
          <w:p w:rsidR="00A14C12" w:rsidRPr="00D06DDA" w:rsidRDefault="00A14C12" w:rsidP="00D06DDA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06DDA">
              <w:rPr>
                <w:b w:val="0"/>
                <w:bCs w:val="0"/>
                <w:w w:val="105"/>
                <w:sz w:val="22"/>
                <w:szCs w:val="22"/>
              </w:rPr>
              <w:t>CO6</w:t>
            </w:r>
          </w:p>
        </w:tc>
        <w:tc>
          <w:tcPr>
            <w:tcW w:w="7020" w:type="dxa"/>
          </w:tcPr>
          <w:p w:rsidR="00A14C12" w:rsidRPr="00C022B5" w:rsidRDefault="005F2910" w:rsidP="003E5614">
            <w:pPr>
              <w:rPr>
                <w:w w:val="105"/>
              </w:rPr>
            </w:pPr>
            <w:r w:rsidRPr="005F2910">
              <w:rPr>
                <w:w w:val="105"/>
              </w:rPr>
              <w:t>Finding new avenues in the subject.</w:t>
            </w:r>
          </w:p>
        </w:tc>
      </w:tr>
    </w:tbl>
    <w:p w:rsidR="00A14C12" w:rsidRPr="00D06DDA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A14C12" w:rsidRPr="00D06DDA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300101" w:rsidRPr="00D06DDA" w:rsidRDefault="00300101" w:rsidP="00294A61">
      <w:pPr>
        <w:pStyle w:val="ListParagraph"/>
        <w:ind w:left="0" w:firstLine="720"/>
        <w:rPr>
          <w:b/>
          <w:w w:val="105"/>
          <w:u w:val="single"/>
        </w:rPr>
      </w:pPr>
      <w:r w:rsidRPr="00D06DDA">
        <w:rPr>
          <w:b/>
          <w:w w:val="105"/>
          <w:u w:val="single"/>
        </w:rPr>
        <w:t xml:space="preserve">Course Content - </w:t>
      </w:r>
    </w:p>
    <w:p w:rsidR="00300101" w:rsidRPr="00D06DDA" w:rsidRDefault="00300101" w:rsidP="00300101">
      <w:pPr>
        <w:pStyle w:val="ListParagraph"/>
        <w:rPr>
          <w:w w:val="105"/>
        </w:rPr>
      </w:pPr>
    </w:p>
    <w:p w:rsidR="00721047" w:rsidRDefault="005F2910" w:rsidP="005F2910">
      <w:pPr>
        <w:adjustRightInd w:val="0"/>
        <w:ind w:firstLine="720"/>
        <w:rPr>
          <w:b/>
          <w:bCs/>
        </w:rPr>
      </w:pPr>
      <w:r>
        <w:rPr>
          <w:b/>
          <w:bCs/>
        </w:rPr>
        <w:t>Unit-1</w:t>
      </w:r>
    </w:p>
    <w:p w:rsidR="005F2910" w:rsidRDefault="005F2910" w:rsidP="005F2910">
      <w:pPr>
        <w:adjustRightInd w:val="0"/>
        <w:ind w:firstLine="720"/>
        <w:rPr>
          <w:b/>
          <w:bCs/>
        </w:rPr>
      </w:pPr>
    </w:p>
    <w:p w:rsidR="005F2910" w:rsidRPr="005F2910" w:rsidRDefault="005F2910" w:rsidP="002541B2">
      <w:pPr>
        <w:adjustRightInd w:val="0"/>
        <w:ind w:left="720"/>
        <w:rPr>
          <w:bCs/>
        </w:rPr>
      </w:pPr>
      <w:r w:rsidRPr="005F2910">
        <w:rPr>
          <w:bCs/>
        </w:rPr>
        <w:t>INTRODUCTION- Meaning, historical overview, the middle ages, industrial revolution, the 20th century, tribal warfare.</w:t>
      </w:r>
    </w:p>
    <w:p w:rsidR="00455BD5" w:rsidRPr="00D06DDA" w:rsidRDefault="00455BD5" w:rsidP="003E0FA4">
      <w:pPr>
        <w:tabs>
          <w:tab w:val="left" w:pos="1170"/>
        </w:tabs>
        <w:spacing w:line="276" w:lineRule="auto"/>
        <w:ind w:left="630" w:hanging="630"/>
        <w:jc w:val="both"/>
      </w:pPr>
    </w:p>
    <w:p w:rsidR="007B4B34" w:rsidRDefault="00300101" w:rsidP="00511600">
      <w:pPr>
        <w:pStyle w:val="TableParagraph"/>
        <w:spacing w:line="250" w:lineRule="exact"/>
        <w:ind w:firstLine="720"/>
        <w:jc w:val="both"/>
        <w:rPr>
          <w:b/>
          <w:w w:val="105"/>
        </w:rPr>
      </w:pPr>
      <w:r w:rsidRPr="00D06DDA">
        <w:rPr>
          <w:b/>
          <w:w w:val="105"/>
        </w:rPr>
        <w:t>Unit-2</w:t>
      </w:r>
    </w:p>
    <w:p w:rsidR="00511600" w:rsidRDefault="00511600" w:rsidP="00511600">
      <w:pPr>
        <w:pStyle w:val="TableParagraph"/>
        <w:spacing w:line="250" w:lineRule="exact"/>
        <w:ind w:firstLine="720"/>
        <w:jc w:val="both"/>
        <w:rPr>
          <w:b/>
          <w:w w:val="105"/>
        </w:rPr>
      </w:pPr>
    </w:p>
    <w:p w:rsidR="00C022B5" w:rsidRDefault="005F2910" w:rsidP="00455BD5">
      <w:pPr>
        <w:pStyle w:val="TableParagraph"/>
        <w:spacing w:line="276" w:lineRule="auto"/>
        <w:ind w:left="720"/>
        <w:jc w:val="both"/>
      </w:pPr>
      <w:r w:rsidRPr="005F2910">
        <w:t xml:space="preserve">OUTDOOR LEISURE – Standards for outdoor recreational </w:t>
      </w:r>
      <w:proofErr w:type="gramStart"/>
      <w:r w:rsidRPr="005F2910">
        <w:t>facilities ,</w:t>
      </w:r>
      <w:proofErr w:type="gramEnd"/>
      <w:r w:rsidRPr="005F2910">
        <w:t xml:space="preserve"> wellness benefits, conservation and protection of the environment, safety concerns.</w:t>
      </w:r>
    </w:p>
    <w:p w:rsidR="00721047" w:rsidRPr="00D06DDA" w:rsidRDefault="00721047" w:rsidP="00455BD5">
      <w:pPr>
        <w:pStyle w:val="TableParagraph"/>
        <w:spacing w:line="276" w:lineRule="auto"/>
        <w:ind w:left="720"/>
        <w:jc w:val="both"/>
      </w:pPr>
    </w:p>
    <w:p w:rsidR="00300101" w:rsidRPr="00D06DDA" w:rsidRDefault="00300101" w:rsidP="00294A61">
      <w:pPr>
        <w:pStyle w:val="TableParagraph"/>
        <w:spacing w:line="251" w:lineRule="exact"/>
        <w:ind w:firstLine="720"/>
        <w:jc w:val="both"/>
        <w:rPr>
          <w:b/>
        </w:rPr>
      </w:pPr>
      <w:r w:rsidRPr="00D06DDA">
        <w:rPr>
          <w:b/>
          <w:w w:val="105"/>
        </w:rPr>
        <w:t>Unit-3</w:t>
      </w:r>
    </w:p>
    <w:p w:rsidR="007B4B34" w:rsidRDefault="007B4B34" w:rsidP="003F757E"/>
    <w:p w:rsidR="005F2910" w:rsidRDefault="005F2910" w:rsidP="002541B2">
      <w:pPr>
        <w:ind w:left="630"/>
      </w:pPr>
      <w:r w:rsidRPr="005F2910">
        <w:t>TYPES- Basic entertainment, home based recreation, recreation away from home, travel and tourism recreation. Active-passive, close-open, mental-</w:t>
      </w:r>
      <w:proofErr w:type="gramStart"/>
      <w:r w:rsidRPr="005F2910">
        <w:t>physical ,</w:t>
      </w:r>
      <w:proofErr w:type="gramEnd"/>
      <w:r w:rsidRPr="005F2910">
        <w:t xml:space="preserve"> technology based-nature based leisure time activities.</w:t>
      </w:r>
    </w:p>
    <w:p w:rsidR="00C022B5" w:rsidRDefault="00C022B5" w:rsidP="005F2910">
      <w:pPr>
        <w:tabs>
          <w:tab w:val="left" w:pos="630"/>
        </w:tabs>
        <w:ind w:left="630" w:hanging="630"/>
      </w:pPr>
    </w:p>
    <w:p w:rsidR="00455BD5" w:rsidRPr="00D06DDA" w:rsidRDefault="00455BD5" w:rsidP="003F757E">
      <w:pPr>
        <w:pStyle w:val="TableParagraph"/>
        <w:spacing w:line="276" w:lineRule="auto"/>
        <w:ind w:left="1440"/>
        <w:jc w:val="both"/>
        <w:rPr>
          <w:b/>
          <w:w w:val="105"/>
        </w:rPr>
      </w:pPr>
    </w:p>
    <w:p w:rsidR="007B4B34" w:rsidRDefault="003F757E" w:rsidP="003F757E">
      <w:pPr>
        <w:pStyle w:val="TableParagraph"/>
        <w:spacing w:line="251" w:lineRule="exact"/>
        <w:ind w:firstLine="720"/>
        <w:jc w:val="both"/>
        <w:rPr>
          <w:b/>
          <w:w w:val="105"/>
        </w:rPr>
      </w:pPr>
      <w:r>
        <w:rPr>
          <w:b/>
          <w:w w:val="105"/>
        </w:rPr>
        <w:t xml:space="preserve">Unit-4 </w:t>
      </w:r>
    </w:p>
    <w:p w:rsidR="003F757E" w:rsidRDefault="003F757E" w:rsidP="003F757E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294A61" w:rsidRPr="00721047" w:rsidRDefault="00902383" w:rsidP="00C022B5">
      <w:pPr>
        <w:pStyle w:val="TableParagraph"/>
        <w:tabs>
          <w:tab w:val="left" w:pos="630"/>
        </w:tabs>
        <w:spacing w:line="251" w:lineRule="exact"/>
        <w:ind w:left="810" w:hanging="90"/>
        <w:jc w:val="both"/>
        <w:rPr>
          <w:w w:val="105"/>
        </w:rPr>
      </w:pPr>
      <w:r w:rsidRPr="00902383">
        <w:rPr>
          <w:w w:val="105"/>
        </w:rPr>
        <w:t xml:space="preserve">SOCIAL INCLUSION AND PERSONAL DEVELOPMENT – Recreation for self awareness, mental activity, relaxation, exhibitions, meditation, museums, poetry, </w:t>
      </w:r>
      <w:proofErr w:type="gramStart"/>
      <w:r w:rsidRPr="00902383">
        <w:rPr>
          <w:w w:val="105"/>
        </w:rPr>
        <w:t>yoga ,</w:t>
      </w:r>
      <w:proofErr w:type="gramEnd"/>
      <w:r w:rsidRPr="00902383">
        <w:rPr>
          <w:w w:val="105"/>
        </w:rPr>
        <w:t xml:space="preserve"> conferences, skill development classes, sports.</w:t>
      </w:r>
    </w:p>
    <w:p w:rsidR="003F757E" w:rsidRDefault="003F757E" w:rsidP="003F757E">
      <w:pPr>
        <w:pStyle w:val="TableParagraph"/>
        <w:spacing w:line="251" w:lineRule="exact"/>
        <w:jc w:val="both"/>
        <w:rPr>
          <w:b/>
          <w:w w:val="105"/>
        </w:rPr>
      </w:pPr>
    </w:p>
    <w:p w:rsidR="00300101" w:rsidRDefault="00300101" w:rsidP="00294A61">
      <w:pPr>
        <w:pStyle w:val="TableParagraph"/>
        <w:spacing w:line="251" w:lineRule="exact"/>
        <w:ind w:firstLine="720"/>
        <w:jc w:val="both"/>
        <w:rPr>
          <w:b/>
          <w:w w:val="105"/>
        </w:rPr>
      </w:pPr>
      <w:r w:rsidRPr="00D06DDA">
        <w:rPr>
          <w:b/>
          <w:w w:val="105"/>
        </w:rPr>
        <w:lastRenderedPageBreak/>
        <w:t>Unit-5</w:t>
      </w:r>
    </w:p>
    <w:p w:rsidR="00902383" w:rsidRPr="00D06DDA" w:rsidRDefault="00902383" w:rsidP="00294A61">
      <w:pPr>
        <w:pStyle w:val="TableParagraph"/>
        <w:spacing w:line="251" w:lineRule="exact"/>
        <w:ind w:firstLine="720"/>
        <w:jc w:val="both"/>
        <w:rPr>
          <w:b/>
        </w:rPr>
      </w:pPr>
    </w:p>
    <w:p w:rsidR="00C11D3F" w:rsidRPr="00D06DDA" w:rsidRDefault="00902383" w:rsidP="00902383">
      <w:pPr>
        <w:tabs>
          <w:tab w:val="left" w:pos="930"/>
        </w:tabs>
        <w:adjustRightInd w:val="0"/>
        <w:ind w:left="720"/>
        <w:jc w:val="both"/>
      </w:pPr>
      <w:r w:rsidRPr="00902383">
        <w:t>PLANNING FOR LEISURE AND RECREATION- The scope of recreation planning, factors impacting on leisure interests and trends, recreatio</w:t>
      </w:r>
      <w:r>
        <w:t>n participation and forecasting.</w:t>
      </w:r>
    </w:p>
    <w:p w:rsidR="007B4B34" w:rsidRPr="00D06DDA" w:rsidRDefault="00721047" w:rsidP="003F757E">
      <w:pPr>
        <w:tabs>
          <w:tab w:val="left" w:pos="630"/>
        </w:tabs>
        <w:ind w:left="720" w:hanging="720"/>
        <w:jc w:val="both"/>
      </w:pPr>
      <w:r w:rsidRPr="00721047">
        <w:t>.</w:t>
      </w:r>
    </w:p>
    <w:p w:rsidR="007B4B34" w:rsidRPr="00D06DDA" w:rsidRDefault="007B4B34" w:rsidP="007B4B34"/>
    <w:p w:rsidR="00455BD5" w:rsidRDefault="00300101" w:rsidP="001C33D6">
      <w:pPr>
        <w:adjustRightInd w:val="0"/>
        <w:ind w:firstLine="720"/>
        <w:jc w:val="both"/>
        <w:rPr>
          <w:b/>
        </w:rPr>
      </w:pPr>
      <w:r w:rsidRPr="00D06DDA">
        <w:rPr>
          <w:b/>
        </w:rPr>
        <w:t>Unit-6</w:t>
      </w:r>
    </w:p>
    <w:p w:rsidR="001C33D6" w:rsidRDefault="001C33D6" w:rsidP="00C022B5">
      <w:pPr>
        <w:adjustRightInd w:val="0"/>
        <w:ind w:left="810"/>
        <w:jc w:val="both"/>
      </w:pPr>
    </w:p>
    <w:p w:rsidR="00294A61" w:rsidRDefault="00902383" w:rsidP="00294A61">
      <w:pPr>
        <w:pStyle w:val="TableParagraph"/>
        <w:spacing w:line="251" w:lineRule="exact"/>
        <w:ind w:left="720"/>
        <w:jc w:val="both"/>
        <w:rPr>
          <w:w w:val="105"/>
        </w:rPr>
      </w:pPr>
      <w:r w:rsidRPr="00902383">
        <w:rPr>
          <w:w w:val="105"/>
        </w:rPr>
        <w:t>LEISURE TREDS IN INDIA- Indian amusement parts, heritage parks, community games, local re</w:t>
      </w:r>
      <w:r>
        <w:rPr>
          <w:w w:val="105"/>
        </w:rPr>
        <w:t xml:space="preserve">creation trends, future trends. </w:t>
      </w:r>
    </w:p>
    <w:p w:rsidR="00902383" w:rsidRPr="00902383" w:rsidRDefault="00902383" w:rsidP="00294A61">
      <w:pPr>
        <w:pStyle w:val="TableParagraph"/>
        <w:spacing w:line="251" w:lineRule="exact"/>
        <w:ind w:left="720"/>
        <w:jc w:val="both"/>
        <w:rPr>
          <w:w w:val="105"/>
        </w:rPr>
      </w:pPr>
    </w:p>
    <w:p w:rsidR="00300101" w:rsidRPr="00D06DDA" w:rsidRDefault="00300101" w:rsidP="00294A61">
      <w:pPr>
        <w:pStyle w:val="TableParagraph"/>
        <w:spacing w:line="251" w:lineRule="exact"/>
        <w:ind w:left="720"/>
        <w:jc w:val="both"/>
        <w:rPr>
          <w:b/>
          <w:w w:val="105"/>
        </w:rPr>
      </w:pPr>
      <w:r w:rsidRPr="00D06DDA">
        <w:rPr>
          <w:b/>
          <w:w w:val="105"/>
        </w:rPr>
        <w:t>Text and Reference Books-</w:t>
      </w:r>
    </w:p>
    <w:p w:rsidR="00DB6EC4" w:rsidRPr="00D06DDA" w:rsidRDefault="00DB6EC4" w:rsidP="00820D9D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902383" w:rsidRDefault="00902383" w:rsidP="00902383">
      <w:pPr>
        <w:pStyle w:val="ListParagraph"/>
        <w:numPr>
          <w:ilvl w:val="0"/>
          <w:numId w:val="12"/>
        </w:numPr>
        <w:spacing w:line="360" w:lineRule="auto"/>
      </w:pPr>
      <w:r>
        <w:t>Tancred, Bill, and Geoff Tancred. 1992. Leisure management. London: Hodder &amp; Stoughton.</w:t>
      </w:r>
    </w:p>
    <w:p w:rsidR="00902383" w:rsidRDefault="00902383" w:rsidP="00902383">
      <w:pPr>
        <w:pStyle w:val="ListParagraph"/>
        <w:numPr>
          <w:ilvl w:val="0"/>
          <w:numId w:val="12"/>
        </w:numPr>
        <w:spacing w:line="360" w:lineRule="auto"/>
      </w:pPr>
      <w:r>
        <w:t>Carver, Gerry. &amp; Hotel and Catering Training Co., London (England).  (1991)</w:t>
      </w:r>
      <w:proofErr w:type="gramStart"/>
      <w:r>
        <w:t>.  The</w:t>
      </w:r>
      <w:proofErr w:type="gramEnd"/>
      <w:r>
        <w:t xml:space="preserve"> Leisure Operation. Leisure Management Module. Operational Management </w:t>
      </w:r>
      <w:proofErr w:type="spellStart"/>
      <w:r>
        <w:t>Programme</w:t>
      </w:r>
      <w:proofErr w:type="spellEnd"/>
      <w:r>
        <w:t>.  [Washington, D.C.] :  Distributed by ERIC Clearinghouse</w:t>
      </w:r>
    </w:p>
    <w:p w:rsidR="00902383" w:rsidRDefault="00902383" w:rsidP="00902383">
      <w:pPr>
        <w:pStyle w:val="ListParagraph"/>
        <w:numPr>
          <w:ilvl w:val="0"/>
          <w:numId w:val="12"/>
        </w:numPr>
        <w:spacing w:line="360" w:lineRule="auto"/>
      </w:pPr>
      <w:proofErr w:type="spellStart"/>
      <w:r>
        <w:t>Tedrick</w:t>
      </w:r>
      <w:proofErr w:type="spellEnd"/>
      <w:r>
        <w:t>, Ted. &amp; Henderson, Karla. &amp; American Alliance for Health, Physical Education, Recreation and Dance. &amp; American Association for Leisure and Recreation.  (1989)</w:t>
      </w:r>
      <w:proofErr w:type="gramStart"/>
      <w:r>
        <w:t>.  Volunteers</w:t>
      </w:r>
      <w:proofErr w:type="gramEnd"/>
      <w:r>
        <w:t xml:space="preserve"> in Leisure. A Management Perspective.  [Washington, D.C.] :  Distributed by ERIC Clearinghouse,  https://eric.ed.gov/?id=ED311046</w:t>
      </w:r>
    </w:p>
    <w:p w:rsidR="00902383" w:rsidRDefault="00902383" w:rsidP="00902383">
      <w:pPr>
        <w:pStyle w:val="ListParagraph"/>
        <w:numPr>
          <w:ilvl w:val="0"/>
          <w:numId w:val="12"/>
        </w:numPr>
        <w:spacing w:line="360" w:lineRule="auto"/>
      </w:pPr>
      <w:r>
        <w:t>Shaw, Janet. 1996. Leisure management. Manchester: CSU.</w:t>
      </w:r>
    </w:p>
    <w:p w:rsidR="00721047" w:rsidRDefault="00721047" w:rsidP="00902383">
      <w:pPr>
        <w:pStyle w:val="ListParagraph"/>
        <w:spacing w:line="360" w:lineRule="auto"/>
      </w:pPr>
      <w:bookmarkStart w:id="0" w:name="_GoBack"/>
      <w:bookmarkEnd w:id="0"/>
    </w:p>
    <w:p w:rsidR="003E0FA4" w:rsidRDefault="003E0FA4" w:rsidP="00721047">
      <w:pPr>
        <w:pStyle w:val="ListParagraph"/>
        <w:spacing w:line="360" w:lineRule="auto"/>
      </w:pPr>
    </w:p>
    <w:p w:rsidR="00C80F34" w:rsidRDefault="00C80F34" w:rsidP="003E0FA4">
      <w:pPr>
        <w:pStyle w:val="ListParagraph"/>
        <w:spacing w:line="360" w:lineRule="auto"/>
      </w:pPr>
    </w:p>
    <w:p w:rsidR="00E6384D" w:rsidRDefault="00E6384D" w:rsidP="00C80F34">
      <w:pPr>
        <w:pStyle w:val="ListParagraph"/>
        <w:spacing w:line="360" w:lineRule="auto"/>
      </w:pPr>
    </w:p>
    <w:p w:rsidR="007B4B34" w:rsidRPr="00D06DDA" w:rsidRDefault="007B4B34" w:rsidP="00E6384D">
      <w:pPr>
        <w:pStyle w:val="ListParagraph"/>
        <w:spacing w:line="360" w:lineRule="auto"/>
      </w:pPr>
    </w:p>
    <w:p w:rsidR="00A14C12" w:rsidRPr="00D06DDA" w:rsidRDefault="00A14C12" w:rsidP="00820D9D">
      <w:pPr>
        <w:adjustRightInd w:val="0"/>
        <w:jc w:val="both"/>
      </w:pPr>
    </w:p>
    <w:sectPr w:rsidR="00A14C12" w:rsidRPr="00D06DDA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6FA1"/>
    <w:multiLevelType w:val="hybridMultilevel"/>
    <w:tmpl w:val="6D22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1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101"/>
    <w:rsid w:val="00095E8A"/>
    <w:rsid w:val="001B3BE7"/>
    <w:rsid w:val="001C33D6"/>
    <w:rsid w:val="001D5809"/>
    <w:rsid w:val="002541B2"/>
    <w:rsid w:val="00294A61"/>
    <w:rsid w:val="002E0569"/>
    <w:rsid w:val="00300101"/>
    <w:rsid w:val="00316AEF"/>
    <w:rsid w:val="003352A9"/>
    <w:rsid w:val="003E0FA4"/>
    <w:rsid w:val="003E5614"/>
    <w:rsid w:val="003F757E"/>
    <w:rsid w:val="00400B18"/>
    <w:rsid w:val="00415EB3"/>
    <w:rsid w:val="00455BD5"/>
    <w:rsid w:val="00484F70"/>
    <w:rsid w:val="00511600"/>
    <w:rsid w:val="005F2910"/>
    <w:rsid w:val="00641CEC"/>
    <w:rsid w:val="006529F5"/>
    <w:rsid w:val="006D5083"/>
    <w:rsid w:val="00721047"/>
    <w:rsid w:val="007B4B34"/>
    <w:rsid w:val="00800FC4"/>
    <w:rsid w:val="00820D9D"/>
    <w:rsid w:val="00844128"/>
    <w:rsid w:val="00890329"/>
    <w:rsid w:val="008E151C"/>
    <w:rsid w:val="0090065F"/>
    <w:rsid w:val="00902383"/>
    <w:rsid w:val="00974009"/>
    <w:rsid w:val="009C23D5"/>
    <w:rsid w:val="009E3292"/>
    <w:rsid w:val="00A14C12"/>
    <w:rsid w:val="00A45F05"/>
    <w:rsid w:val="00A53F60"/>
    <w:rsid w:val="00C022B5"/>
    <w:rsid w:val="00C0296F"/>
    <w:rsid w:val="00C11D3F"/>
    <w:rsid w:val="00C129C8"/>
    <w:rsid w:val="00C417B5"/>
    <w:rsid w:val="00C80F34"/>
    <w:rsid w:val="00C8178A"/>
    <w:rsid w:val="00CB4FCD"/>
    <w:rsid w:val="00D06DDA"/>
    <w:rsid w:val="00DB6EC4"/>
    <w:rsid w:val="00E02731"/>
    <w:rsid w:val="00E05427"/>
    <w:rsid w:val="00E15555"/>
    <w:rsid w:val="00E6384D"/>
    <w:rsid w:val="00EB20FE"/>
    <w:rsid w:val="00EC3FA9"/>
    <w:rsid w:val="00F86511"/>
    <w:rsid w:val="00FF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3</cp:revision>
  <dcterms:created xsi:type="dcterms:W3CDTF">2021-08-10T17:50:00Z</dcterms:created>
  <dcterms:modified xsi:type="dcterms:W3CDTF">2021-08-11T03:57:00Z</dcterms:modified>
</cp:coreProperties>
</file>