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716490" w:rsidRPr="00716490" w:rsidTr="003A110E">
        <w:trPr>
          <w:trHeight w:val="236"/>
        </w:trPr>
        <w:tc>
          <w:tcPr>
            <w:tcW w:w="9005" w:type="dxa"/>
            <w:gridSpan w:val="2"/>
          </w:tcPr>
          <w:p w:rsidR="00716490" w:rsidRPr="00716490" w:rsidRDefault="00716490" w:rsidP="003A110E">
            <w:pPr>
              <w:pStyle w:val="TableParagraph"/>
              <w:spacing w:line="239" w:lineRule="exact"/>
              <w:ind w:left="1395" w:right="1388"/>
              <w:jc w:val="center"/>
              <w:rPr>
                <w:b/>
              </w:rPr>
            </w:pPr>
            <w:r w:rsidRPr="00716490">
              <w:rPr>
                <w:b/>
                <w:w w:val="105"/>
              </w:rPr>
              <w:t xml:space="preserve">BBA 633: </w:t>
            </w:r>
            <w:r w:rsidRPr="00716490">
              <w:rPr>
                <w:rFonts w:cs="Calibri"/>
                <w:b/>
                <w:color w:val="000000"/>
              </w:rPr>
              <w:t>Compensation &amp; Reward Management</w:t>
            </w:r>
            <w:r w:rsidRPr="00716490">
              <w:rPr>
                <w:b/>
                <w:w w:val="105"/>
              </w:rPr>
              <w:t xml:space="preserve"> </w:t>
            </w:r>
          </w:p>
        </w:tc>
      </w:tr>
      <w:tr w:rsidR="00716490" w:rsidRPr="00716490" w:rsidTr="003A110E">
        <w:trPr>
          <w:trHeight w:val="249"/>
        </w:trPr>
        <w:tc>
          <w:tcPr>
            <w:tcW w:w="4502" w:type="dxa"/>
            <w:tcBorders>
              <w:bottom w:val="nil"/>
            </w:tcBorders>
          </w:tcPr>
          <w:p w:rsidR="00716490" w:rsidRPr="00716490" w:rsidRDefault="00716490" w:rsidP="003A110E">
            <w:pPr>
              <w:pStyle w:val="TableParagraph"/>
              <w:spacing w:line="250" w:lineRule="exact"/>
              <w:ind w:left="102"/>
              <w:rPr>
                <w:b/>
                <w:w w:val="105"/>
              </w:rPr>
            </w:pPr>
            <w:r w:rsidRPr="00716490">
              <w:rPr>
                <w:b/>
                <w:w w:val="105"/>
              </w:rPr>
              <w:t>Teaching Scheme</w:t>
            </w:r>
          </w:p>
        </w:tc>
        <w:tc>
          <w:tcPr>
            <w:tcW w:w="4502" w:type="dxa"/>
            <w:tcBorders>
              <w:bottom w:val="nil"/>
            </w:tcBorders>
          </w:tcPr>
          <w:p w:rsidR="00716490" w:rsidRPr="00716490" w:rsidRDefault="00716490" w:rsidP="003A110E">
            <w:pPr>
              <w:pStyle w:val="TableParagraph"/>
              <w:spacing w:line="250" w:lineRule="exact"/>
              <w:ind w:left="100"/>
              <w:rPr>
                <w:b/>
              </w:rPr>
            </w:pPr>
            <w:r w:rsidRPr="00716490">
              <w:rPr>
                <w:b/>
                <w:w w:val="105"/>
              </w:rPr>
              <w:t>Examination Scheme</w:t>
            </w:r>
          </w:p>
        </w:tc>
      </w:tr>
      <w:tr w:rsidR="00716490" w:rsidRPr="00716490" w:rsidTr="003A110E">
        <w:trPr>
          <w:trHeight w:val="236"/>
        </w:trPr>
        <w:tc>
          <w:tcPr>
            <w:tcW w:w="4502" w:type="dxa"/>
            <w:tcBorders>
              <w:top w:val="nil"/>
              <w:bottom w:val="nil"/>
            </w:tcBorders>
          </w:tcPr>
          <w:p w:rsidR="00716490" w:rsidRPr="00716490" w:rsidRDefault="00716490" w:rsidP="003A110E">
            <w:pPr>
              <w:pStyle w:val="TableParagraph"/>
              <w:spacing w:line="231" w:lineRule="exact"/>
              <w:ind w:left="102"/>
            </w:pPr>
            <w:r w:rsidRPr="00716490">
              <w:rPr>
                <w:w w:val="105"/>
              </w:rPr>
              <w:t>Lectures: 3 hrs/Week</w:t>
            </w:r>
          </w:p>
        </w:tc>
        <w:tc>
          <w:tcPr>
            <w:tcW w:w="4502" w:type="dxa"/>
            <w:tcBorders>
              <w:top w:val="nil"/>
              <w:bottom w:val="nil"/>
            </w:tcBorders>
          </w:tcPr>
          <w:p w:rsidR="00716490" w:rsidRPr="00716490" w:rsidRDefault="00716490" w:rsidP="003A110E">
            <w:pPr>
              <w:pStyle w:val="TableParagraph"/>
              <w:spacing w:line="231" w:lineRule="exact"/>
              <w:ind w:left="100"/>
            </w:pPr>
            <w:r w:rsidRPr="00716490">
              <w:rPr>
                <w:w w:val="105"/>
              </w:rPr>
              <w:t>Class Test -12Marks</w:t>
            </w:r>
          </w:p>
        </w:tc>
      </w:tr>
      <w:tr w:rsidR="00716490" w:rsidRPr="00716490" w:rsidTr="003A110E">
        <w:trPr>
          <w:trHeight w:val="237"/>
        </w:trPr>
        <w:tc>
          <w:tcPr>
            <w:tcW w:w="4502" w:type="dxa"/>
            <w:tcBorders>
              <w:top w:val="nil"/>
              <w:bottom w:val="nil"/>
            </w:tcBorders>
          </w:tcPr>
          <w:p w:rsidR="00716490" w:rsidRPr="00716490" w:rsidRDefault="00716490" w:rsidP="003A110E">
            <w:pPr>
              <w:pStyle w:val="TableParagraph"/>
              <w:spacing w:line="232" w:lineRule="exact"/>
              <w:ind w:left="102"/>
            </w:pPr>
            <w:r w:rsidRPr="00716490">
              <w:rPr>
                <w:w w:val="105"/>
              </w:rPr>
              <w:t>Tutorials: 1 hr/Week</w:t>
            </w:r>
          </w:p>
        </w:tc>
        <w:tc>
          <w:tcPr>
            <w:tcW w:w="4502" w:type="dxa"/>
            <w:tcBorders>
              <w:top w:val="nil"/>
              <w:bottom w:val="nil"/>
            </w:tcBorders>
          </w:tcPr>
          <w:p w:rsidR="00716490" w:rsidRPr="00716490" w:rsidRDefault="00716490" w:rsidP="003A110E">
            <w:pPr>
              <w:pStyle w:val="TableParagraph"/>
              <w:spacing w:line="232" w:lineRule="exact"/>
              <w:ind w:left="100"/>
              <w:rPr>
                <w:w w:val="105"/>
              </w:rPr>
            </w:pPr>
            <w:r w:rsidRPr="00716490">
              <w:rPr>
                <w:w w:val="105"/>
              </w:rPr>
              <w:t>Teachers Assessment - 6Marks</w:t>
            </w:r>
          </w:p>
          <w:p w:rsidR="00716490" w:rsidRPr="00716490" w:rsidRDefault="00716490" w:rsidP="003A110E">
            <w:pPr>
              <w:pStyle w:val="TableParagraph"/>
              <w:spacing w:line="232" w:lineRule="exact"/>
              <w:ind w:left="100"/>
            </w:pPr>
            <w:r w:rsidRPr="00716490">
              <w:rPr>
                <w:w w:val="105"/>
              </w:rPr>
              <w:t>Attendance – 12 Marks</w:t>
            </w:r>
          </w:p>
        </w:tc>
      </w:tr>
      <w:tr w:rsidR="00716490" w:rsidRPr="00716490" w:rsidTr="003A110E">
        <w:trPr>
          <w:trHeight w:val="225"/>
        </w:trPr>
        <w:tc>
          <w:tcPr>
            <w:tcW w:w="4502" w:type="dxa"/>
            <w:tcBorders>
              <w:top w:val="nil"/>
            </w:tcBorders>
          </w:tcPr>
          <w:p w:rsidR="00716490" w:rsidRPr="00716490" w:rsidRDefault="00716490" w:rsidP="003A110E">
            <w:pPr>
              <w:pStyle w:val="TableParagraph"/>
              <w:spacing w:line="227" w:lineRule="exact"/>
            </w:pPr>
            <w:r w:rsidRPr="00716490">
              <w:rPr>
                <w:w w:val="105"/>
              </w:rPr>
              <w:t xml:space="preserve">   Credits: 4</w:t>
            </w:r>
          </w:p>
        </w:tc>
        <w:tc>
          <w:tcPr>
            <w:tcW w:w="4502" w:type="dxa"/>
            <w:tcBorders>
              <w:top w:val="nil"/>
            </w:tcBorders>
          </w:tcPr>
          <w:p w:rsidR="00716490" w:rsidRPr="00716490" w:rsidRDefault="00716490" w:rsidP="003A110E">
            <w:pPr>
              <w:pStyle w:val="TableParagraph"/>
              <w:spacing w:line="227" w:lineRule="exact"/>
              <w:ind w:left="100"/>
              <w:rPr>
                <w:w w:val="105"/>
              </w:rPr>
            </w:pPr>
            <w:r w:rsidRPr="00716490">
              <w:rPr>
                <w:w w:val="105"/>
              </w:rPr>
              <w:t>End Semester Exam – 70 marks</w:t>
            </w:r>
          </w:p>
          <w:p w:rsidR="00716490" w:rsidRPr="00716490" w:rsidRDefault="00716490" w:rsidP="003A110E">
            <w:pPr>
              <w:pStyle w:val="TableParagraph"/>
              <w:spacing w:line="227" w:lineRule="exact"/>
              <w:ind w:left="100"/>
            </w:pPr>
          </w:p>
        </w:tc>
      </w:tr>
    </w:tbl>
    <w:p w:rsidR="00716490" w:rsidRDefault="00716490" w:rsidP="00716490">
      <w:pPr>
        <w:pStyle w:val="Heading1"/>
        <w:ind w:left="660"/>
        <w:jc w:val="both"/>
        <w:rPr>
          <w:w w:val="105"/>
          <w:sz w:val="22"/>
          <w:szCs w:val="22"/>
        </w:rPr>
      </w:pPr>
    </w:p>
    <w:p w:rsidR="00716490" w:rsidRPr="00716490" w:rsidRDefault="00716490" w:rsidP="00716490">
      <w:pPr>
        <w:pStyle w:val="Heading1"/>
        <w:ind w:left="660"/>
        <w:jc w:val="both"/>
        <w:rPr>
          <w:b w:val="0"/>
          <w:bCs w:val="0"/>
          <w:w w:val="105"/>
          <w:sz w:val="22"/>
          <w:szCs w:val="22"/>
        </w:rPr>
      </w:pPr>
      <w:r w:rsidRPr="00716490">
        <w:rPr>
          <w:w w:val="105"/>
          <w:sz w:val="22"/>
          <w:szCs w:val="22"/>
        </w:rPr>
        <w:t xml:space="preserve">Course Objectives: </w:t>
      </w:r>
      <w:r w:rsidRPr="00716490">
        <w:rPr>
          <w:b w:val="0"/>
          <w:bCs w:val="0"/>
          <w:sz w:val="22"/>
          <w:szCs w:val="22"/>
        </w:rPr>
        <w:t>Course is designed to provide the student with a thorough knowledge of various methods and practices of Compensation Management. It enables students to understand and perform job evaluation for various job positions of different fields. It also serves to develop and strengthen overall analytical skills of students Related to various HR Functions</w:t>
      </w:r>
    </w:p>
    <w:p w:rsidR="00716490" w:rsidRDefault="00716490" w:rsidP="00716490">
      <w:pPr>
        <w:pStyle w:val="Heading1"/>
        <w:spacing w:line="252" w:lineRule="exact"/>
        <w:ind w:left="0"/>
        <w:rPr>
          <w:bCs w:val="0"/>
          <w:sz w:val="22"/>
          <w:szCs w:val="22"/>
        </w:rPr>
      </w:pPr>
      <w:r w:rsidRPr="00716490">
        <w:rPr>
          <w:bCs w:val="0"/>
          <w:sz w:val="22"/>
          <w:szCs w:val="22"/>
        </w:rPr>
        <w:t xml:space="preserve">            </w:t>
      </w:r>
    </w:p>
    <w:p w:rsidR="00716490" w:rsidRPr="00716490" w:rsidRDefault="00716490" w:rsidP="00716490">
      <w:pPr>
        <w:pStyle w:val="Heading1"/>
        <w:spacing w:line="252" w:lineRule="exact"/>
        <w:ind w:left="0" w:firstLine="660"/>
        <w:rPr>
          <w:w w:val="105"/>
          <w:sz w:val="22"/>
          <w:szCs w:val="22"/>
        </w:rPr>
      </w:pPr>
      <w:r w:rsidRPr="00716490">
        <w:rPr>
          <w:w w:val="105"/>
          <w:sz w:val="22"/>
          <w:szCs w:val="22"/>
        </w:rPr>
        <w:t>Course Outcomes:</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CO1.</w:t>
      </w:r>
      <w:r w:rsidRPr="00716490">
        <w:rPr>
          <w:b w:val="0"/>
          <w:bCs w:val="0"/>
          <w:sz w:val="22"/>
          <w:szCs w:val="22"/>
        </w:rPr>
        <w:t xml:space="preserve"> Recognizing how pay decisions help the organization achieve a competitive advantage.</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CO2.</w:t>
      </w:r>
      <w:r w:rsidRPr="00716490">
        <w:rPr>
          <w:b w:val="0"/>
          <w:bCs w:val="0"/>
          <w:sz w:val="22"/>
          <w:szCs w:val="22"/>
        </w:rPr>
        <w:t xml:space="preserve">Analyzing, </w:t>
      </w:r>
      <w:proofErr w:type="gramStart"/>
      <w:r w:rsidRPr="00716490">
        <w:rPr>
          <w:b w:val="0"/>
          <w:bCs w:val="0"/>
          <w:sz w:val="22"/>
          <w:szCs w:val="22"/>
        </w:rPr>
        <w:t>integrate</w:t>
      </w:r>
      <w:proofErr w:type="gramEnd"/>
      <w:r w:rsidRPr="00716490">
        <w:rPr>
          <w:b w:val="0"/>
          <w:bCs w:val="0"/>
          <w:sz w:val="22"/>
          <w:szCs w:val="22"/>
        </w:rPr>
        <w:t xml:space="preserve">, and apply the knowledge to solve compensation related problems in organizations. </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CO3.</w:t>
      </w:r>
      <w:r w:rsidRPr="00716490">
        <w:rPr>
          <w:b w:val="0"/>
          <w:bCs w:val="0"/>
          <w:sz w:val="22"/>
          <w:szCs w:val="22"/>
        </w:rPr>
        <w:t>Demonstrating comprehension by constructing a compensation system encompassing; 1) internal consistency, 2) external competitiveness 3) employee contributions, organizational benefit systems, and 5) administration issues</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CO4.</w:t>
      </w:r>
      <w:r w:rsidRPr="00716490">
        <w:rPr>
          <w:b w:val="0"/>
          <w:bCs w:val="0"/>
          <w:sz w:val="22"/>
          <w:szCs w:val="22"/>
        </w:rPr>
        <w:t>Design rational and contemporary compensation systems in modern organizations</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 xml:space="preserve">CO5. </w:t>
      </w:r>
      <w:r w:rsidRPr="00716490">
        <w:rPr>
          <w:b w:val="0"/>
          <w:bCs w:val="0"/>
          <w:sz w:val="22"/>
          <w:szCs w:val="22"/>
        </w:rPr>
        <w:t xml:space="preserve">Understanding the factors determining the Job </w:t>
      </w:r>
    </w:p>
    <w:p w:rsidR="00716490" w:rsidRPr="00716490" w:rsidRDefault="00716490" w:rsidP="00716490">
      <w:pPr>
        <w:pStyle w:val="Heading1"/>
        <w:spacing w:line="252" w:lineRule="exact"/>
        <w:ind w:left="720"/>
        <w:jc w:val="both"/>
        <w:rPr>
          <w:b w:val="0"/>
          <w:bCs w:val="0"/>
          <w:sz w:val="22"/>
          <w:szCs w:val="22"/>
        </w:rPr>
      </w:pPr>
      <w:r w:rsidRPr="00716490">
        <w:rPr>
          <w:sz w:val="22"/>
          <w:szCs w:val="22"/>
        </w:rPr>
        <w:t>CO6.</w:t>
      </w:r>
      <w:r w:rsidRPr="00716490">
        <w:rPr>
          <w:b w:val="0"/>
          <w:bCs w:val="0"/>
          <w:sz w:val="22"/>
          <w:szCs w:val="22"/>
        </w:rPr>
        <w:t xml:space="preserve"> Understanding the know-how of the creation a Job</w:t>
      </w:r>
    </w:p>
    <w:p w:rsidR="00716490" w:rsidRDefault="00716490" w:rsidP="00716490">
      <w:pPr>
        <w:pStyle w:val="ListParagraph"/>
        <w:rPr>
          <w:b/>
          <w:w w:val="105"/>
          <w:u w:val="single"/>
        </w:rPr>
      </w:pPr>
    </w:p>
    <w:p w:rsidR="00716490" w:rsidRPr="00716490" w:rsidRDefault="00716490" w:rsidP="00716490">
      <w:pPr>
        <w:pStyle w:val="ListParagraph"/>
        <w:rPr>
          <w:b/>
          <w:w w:val="105"/>
          <w:u w:val="single"/>
        </w:rPr>
      </w:pPr>
      <w:r w:rsidRPr="00716490">
        <w:rPr>
          <w:b/>
          <w:w w:val="105"/>
          <w:u w:val="single"/>
        </w:rPr>
        <w:t xml:space="preserve">Course Content - </w:t>
      </w:r>
    </w:p>
    <w:p w:rsidR="00716490" w:rsidRDefault="00716490" w:rsidP="00716490">
      <w:pPr>
        <w:adjustRightInd w:val="0"/>
        <w:rPr>
          <w:b/>
          <w:bCs/>
        </w:rPr>
      </w:pPr>
      <w:r w:rsidRPr="00716490">
        <w:rPr>
          <w:b/>
          <w:bCs/>
        </w:rPr>
        <w:t xml:space="preserve">            </w:t>
      </w:r>
    </w:p>
    <w:p w:rsidR="00716490" w:rsidRPr="00716490" w:rsidRDefault="00716490" w:rsidP="00716490">
      <w:pPr>
        <w:adjustRightInd w:val="0"/>
        <w:ind w:firstLine="720"/>
        <w:rPr>
          <w:b/>
          <w:bCs/>
        </w:rPr>
      </w:pPr>
      <w:r w:rsidRPr="00716490">
        <w:rPr>
          <w:b/>
          <w:bCs/>
        </w:rPr>
        <w:t xml:space="preserve">Unit-1 </w:t>
      </w:r>
    </w:p>
    <w:p w:rsidR="00716490" w:rsidRPr="00716490" w:rsidRDefault="00716490" w:rsidP="00716490">
      <w:pPr>
        <w:adjustRightInd w:val="0"/>
        <w:ind w:left="720"/>
        <w:jc w:val="both"/>
        <w:rPr>
          <w:b/>
          <w:bCs/>
        </w:rPr>
      </w:pPr>
      <w:r w:rsidRPr="00716490">
        <w:t>The reward system Reward system: compensation &amp; non compensation dimension, system for non compensation</w:t>
      </w:r>
    </w:p>
    <w:p w:rsidR="00716490" w:rsidRDefault="00716490" w:rsidP="00716490">
      <w:pPr>
        <w:pStyle w:val="TableParagraph"/>
        <w:spacing w:line="250" w:lineRule="exact"/>
        <w:rPr>
          <w:b/>
          <w:w w:val="105"/>
        </w:rPr>
      </w:pPr>
      <w:r w:rsidRPr="00716490">
        <w:rPr>
          <w:b/>
          <w:w w:val="105"/>
        </w:rPr>
        <w:t xml:space="preserve">            </w:t>
      </w:r>
    </w:p>
    <w:p w:rsidR="00716490" w:rsidRPr="00716490" w:rsidRDefault="00716490" w:rsidP="00716490">
      <w:pPr>
        <w:pStyle w:val="TableParagraph"/>
        <w:spacing w:line="250" w:lineRule="exact"/>
        <w:ind w:firstLine="720"/>
        <w:rPr>
          <w:b/>
          <w:w w:val="105"/>
        </w:rPr>
      </w:pPr>
      <w:r w:rsidRPr="00716490">
        <w:rPr>
          <w:b/>
          <w:w w:val="105"/>
        </w:rPr>
        <w:t>Unit-2</w:t>
      </w:r>
    </w:p>
    <w:p w:rsidR="00716490" w:rsidRPr="00716490" w:rsidRDefault="00716490" w:rsidP="00716490">
      <w:pPr>
        <w:pStyle w:val="TableParagraph"/>
        <w:spacing w:line="250" w:lineRule="exact"/>
        <w:ind w:left="720"/>
        <w:jc w:val="both"/>
        <w:rPr>
          <w:b/>
        </w:rPr>
      </w:pPr>
      <w:r w:rsidRPr="00716490">
        <w:t>Job analysis Planning a gob analysis program, Collection and description of job data, designing of custom made job analysis questionnaire, Guidelines for conducting a job analysis interview</w:t>
      </w:r>
    </w:p>
    <w:p w:rsidR="00716490" w:rsidRDefault="00716490" w:rsidP="00716490">
      <w:pPr>
        <w:pStyle w:val="TableParagraph"/>
        <w:spacing w:line="251" w:lineRule="exact"/>
        <w:ind w:firstLine="720"/>
        <w:rPr>
          <w:b/>
          <w:w w:val="105"/>
        </w:rPr>
      </w:pPr>
    </w:p>
    <w:p w:rsidR="00716490" w:rsidRPr="00716490" w:rsidRDefault="00716490" w:rsidP="00716490">
      <w:pPr>
        <w:pStyle w:val="TableParagraph"/>
        <w:spacing w:line="251" w:lineRule="exact"/>
        <w:ind w:firstLine="720"/>
        <w:rPr>
          <w:b/>
          <w:w w:val="105"/>
        </w:rPr>
      </w:pPr>
      <w:r w:rsidRPr="00716490">
        <w:rPr>
          <w:b/>
          <w:w w:val="105"/>
        </w:rPr>
        <w:t>Unit-3</w:t>
      </w:r>
    </w:p>
    <w:p w:rsidR="00716490" w:rsidRPr="00716490" w:rsidRDefault="00716490" w:rsidP="00716490">
      <w:pPr>
        <w:pStyle w:val="TableParagraph"/>
        <w:spacing w:line="251" w:lineRule="exact"/>
        <w:ind w:left="720"/>
        <w:jc w:val="both"/>
        <w:rPr>
          <w:b/>
        </w:rPr>
      </w:pPr>
      <w:r w:rsidRPr="00716490">
        <w:t>Job Description Broad , generic job (class descriptions versus Narrow, specific job (Position) descriptions, A job contract, Planning, operations and control, elements of the job description, Job summary ,other ways of describing job facts</w:t>
      </w:r>
      <w:r w:rsidRPr="00716490">
        <w:rPr>
          <w:rFonts w:cs="Segoe UI"/>
          <w:b/>
          <w:bCs/>
          <w:color w:val="212529"/>
          <w:shd w:val="clear" w:color="auto" w:fill="FFFFFF"/>
        </w:rPr>
        <w:t xml:space="preserve"> </w:t>
      </w:r>
    </w:p>
    <w:p w:rsidR="00716490" w:rsidRDefault="00716490" w:rsidP="00716490">
      <w:pPr>
        <w:pStyle w:val="TableParagraph"/>
        <w:spacing w:line="251" w:lineRule="exact"/>
        <w:ind w:firstLine="720"/>
        <w:rPr>
          <w:b/>
          <w:w w:val="105"/>
        </w:rPr>
      </w:pPr>
    </w:p>
    <w:p w:rsidR="00716490" w:rsidRPr="00716490" w:rsidRDefault="00716490" w:rsidP="00716490">
      <w:pPr>
        <w:pStyle w:val="TableParagraph"/>
        <w:spacing w:line="251" w:lineRule="exact"/>
        <w:ind w:firstLine="720"/>
        <w:rPr>
          <w:b/>
          <w:w w:val="105"/>
        </w:rPr>
      </w:pPr>
      <w:r w:rsidRPr="00716490">
        <w:rPr>
          <w:b/>
          <w:w w:val="105"/>
        </w:rPr>
        <w:t>Unit-4</w:t>
      </w:r>
    </w:p>
    <w:p w:rsidR="00716490" w:rsidRPr="00716490" w:rsidRDefault="00716490" w:rsidP="00716490">
      <w:pPr>
        <w:pStyle w:val="TableParagraph"/>
        <w:spacing w:line="251" w:lineRule="exact"/>
        <w:ind w:left="720"/>
        <w:jc w:val="both"/>
        <w:rPr>
          <w:b/>
        </w:rPr>
      </w:pPr>
      <w:r w:rsidRPr="00716490">
        <w:t>Job evaluation Job requirements and pay, whole job ranking, position classification Predetermined grading Approach, a market pricing approach, a maturity curve method, Development and use of compensable factors,. Weighting and rating of compensable factors</w:t>
      </w:r>
    </w:p>
    <w:p w:rsidR="00716490" w:rsidRDefault="00716490" w:rsidP="00716490">
      <w:pPr>
        <w:pStyle w:val="TableParagraph"/>
        <w:spacing w:line="251" w:lineRule="exact"/>
        <w:ind w:firstLine="720"/>
        <w:rPr>
          <w:b/>
          <w:w w:val="105"/>
        </w:rPr>
      </w:pPr>
    </w:p>
    <w:p w:rsidR="00716490" w:rsidRPr="00716490" w:rsidRDefault="00716490" w:rsidP="00716490">
      <w:pPr>
        <w:pStyle w:val="TableParagraph"/>
        <w:spacing w:line="251" w:lineRule="exact"/>
        <w:ind w:firstLine="720"/>
        <w:rPr>
          <w:b/>
          <w:w w:val="105"/>
        </w:rPr>
      </w:pPr>
      <w:r w:rsidRPr="00716490">
        <w:rPr>
          <w:b/>
          <w:w w:val="105"/>
        </w:rPr>
        <w:t>Unit-5</w:t>
      </w:r>
    </w:p>
    <w:p w:rsidR="00716490" w:rsidRPr="00716490" w:rsidRDefault="00716490" w:rsidP="00716490">
      <w:pPr>
        <w:pStyle w:val="TableParagraph"/>
        <w:spacing w:line="251" w:lineRule="exact"/>
        <w:ind w:left="720"/>
        <w:jc w:val="both"/>
        <w:rPr>
          <w:b/>
        </w:rPr>
      </w:pPr>
      <w:r w:rsidRPr="00716490">
        <w:t>Designing a Base pay structure Pay structure architecture, Determining a pay policy, the need for more than one pay structure, displaying job data, identifying lowest and highest rates of pay, developing pay grades, single rate pay grade, two tire wage plan, multiple point pay structure, range or spread dimension, pay grade width, determining pay grade minimum and minimum rates of pay, internal design consideration, spread of range and steps, pay grade overlap, broad banding</w:t>
      </w:r>
    </w:p>
    <w:p w:rsidR="00716490" w:rsidRDefault="00716490" w:rsidP="00716490">
      <w:pPr>
        <w:adjustRightInd w:val="0"/>
        <w:ind w:firstLine="720"/>
        <w:rPr>
          <w:b/>
        </w:rPr>
      </w:pPr>
    </w:p>
    <w:p w:rsidR="00716490" w:rsidRDefault="00716490" w:rsidP="00716490">
      <w:pPr>
        <w:adjustRightInd w:val="0"/>
        <w:ind w:firstLine="720"/>
        <w:rPr>
          <w:b/>
        </w:rPr>
      </w:pPr>
    </w:p>
    <w:p w:rsidR="00716490" w:rsidRPr="00716490" w:rsidRDefault="00716490" w:rsidP="00716490">
      <w:pPr>
        <w:adjustRightInd w:val="0"/>
        <w:ind w:firstLine="720"/>
        <w:rPr>
          <w:b/>
        </w:rPr>
      </w:pPr>
      <w:r w:rsidRPr="00716490">
        <w:rPr>
          <w:b/>
        </w:rPr>
        <w:lastRenderedPageBreak/>
        <w:t>Unit-6</w:t>
      </w:r>
    </w:p>
    <w:p w:rsidR="00716490" w:rsidRPr="00716490" w:rsidRDefault="00716490" w:rsidP="00716490">
      <w:pPr>
        <w:adjustRightInd w:val="0"/>
        <w:ind w:left="720"/>
        <w:jc w:val="both"/>
        <w:rPr>
          <w:b/>
        </w:rPr>
      </w:pPr>
      <w:r w:rsidRPr="00716490">
        <w:t>Measuring and paying for performance Merit pay, performance appraisal: cost- effectiveness analysis, designing a job content-based performance appraisal program, Rating scale design and development, performance standards, maintaining an employee documentation File</w:t>
      </w:r>
    </w:p>
    <w:p w:rsidR="00716490" w:rsidRDefault="00716490" w:rsidP="00716490">
      <w:pPr>
        <w:spacing w:before="100" w:beforeAutospacing="1" w:after="100" w:afterAutospacing="1" w:line="360" w:lineRule="auto"/>
        <w:rPr>
          <w:b/>
          <w:bCs/>
        </w:rPr>
      </w:pPr>
    </w:p>
    <w:p w:rsidR="00716490" w:rsidRPr="00716490" w:rsidRDefault="00716490" w:rsidP="00716490">
      <w:pPr>
        <w:spacing w:before="100" w:beforeAutospacing="1" w:after="100" w:afterAutospacing="1" w:line="360" w:lineRule="auto"/>
        <w:ind w:firstLine="720"/>
        <w:rPr>
          <w:b/>
          <w:bCs/>
        </w:rPr>
      </w:pPr>
      <w:r w:rsidRPr="00716490">
        <w:rPr>
          <w:b/>
          <w:bCs/>
        </w:rPr>
        <w:t>Suggestive Reading</w:t>
      </w:r>
    </w:p>
    <w:p w:rsidR="00716490" w:rsidRPr="00716490" w:rsidRDefault="00716490" w:rsidP="00716490">
      <w:pPr>
        <w:numPr>
          <w:ilvl w:val="0"/>
          <w:numId w:val="1"/>
        </w:numPr>
        <w:spacing w:before="100" w:beforeAutospacing="1" w:after="100" w:afterAutospacing="1" w:line="360" w:lineRule="auto"/>
        <w:jc w:val="both"/>
        <w:rPr>
          <w:b/>
          <w:bCs/>
        </w:rPr>
      </w:pPr>
      <w:r w:rsidRPr="00716490">
        <w:t xml:space="preserve">Compensation Management in a knowledge- based world, Richard I. Henderson, Pearson Education </w:t>
      </w:r>
    </w:p>
    <w:p w:rsidR="00716490" w:rsidRPr="00716490" w:rsidRDefault="00716490" w:rsidP="00716490">
      <w:pPr>
        <w:numPr>
          <w:ilvl w:val="0"/>
          <w:numId w:val="1"/>
        </w:numPr>
        <w:spacing w:before="100" w:beforeAutospacing="1" w:after="100" w:afterAutospacing="1" w:line="360" w:lineRule="auto"/>
        <w:jc w:val="both"/>
        <w:rPr>
          <w:b/>
          <w:bCs/>
        </w:rPr>
      </w:pPr>
      <w:r w:rsidRPr="00716490">
        <w:t xml:space="preserve">Compensation planning, George T </w:t>
      </w:r>
      <w:proofErr w:type="spellStart"/>
      <w:r w:rsidRPr="00716490">
        <w:t>Mulkovich</w:t>
      </w:r>
      <w:proofErr w:type="spellEnd"/>
      <w:r w:rsidRPr="00716490">
        <w:t xml:space="preserve">&amp; Jerry </w:t>
      </w:r>
      <w:proofErr w:type="spellStart"/>
      <w:r w:rsidRPr="00716490">
        <w:t>Newmann</w:t>
      </w:r>
      <w:proofErr w:type="spellEnd"/>
      <w:r w:rsidRPr="00716490">
        <w:t xml:space="preserve">, McGraw Hill Publication </w:t>
      </w:r>
    </w:p>
    <w:p w:rsidR="00716490" w:rsidRPr="00716490" w:rsidRDefault="00716490" w:rsidP="00716490">
      <w:pPr>
        <w:numPr>
          <w:ilvl w:val="0"/>
          <w:numId w:val="1"/>
        </w:numPr>
        <w:spacing w:before="100" w:beforeAutospacing="1" w:after="100" w:afterAutospacing="1" w:line="360" w:lineRule="auto"/>
        <w:jc w:val="both"/>
        <w:rPr>
          <w:b/>
          <w:bCs/>
        </w:rPr>
      </w:pPr>
      <w:r w:rsidRPr="00716490">
        <w:t>Compensation and reward management, B. D. Singh, Excel Publication</w:t>
      </w:r>
    </w:p>
    <w:p w:rsidR="00716490" w:rsidRPr="00716490" w:rsidRDefault="00716490" w:rsidP="00716490">
      <w:pPr>
        <w:pStyle w:val="TableParagraph"/>
        <w:spacing w:line="251" w:lineRule="exact"/>
        <w:rPr>
          <w:b/>
        </w:rPr>
      </w:pPr>
    </w:p>
    <w:p w:rsidR="00716490" w:rsidRPr="00716490" w:rsidRDefault="00716490" w:rsidP="00716490">
      <w:pPr>
        <w:pStyle w:val="TableParagraph"/>
        <w:spacing w:line="251" w:lineRule="exact"/>
        <w:rPr>
          <w:b/>
        </w:rPr>
      </w:pPr>
    </w:p>
    <w:p w:rsidR="00716490" w:rsidRPr="00716490" w:rsidRDefault="00716490" w:rsidP="00716490">
      <w:pPr>
        <w:pStyle w:val="TableParagraph"/>
        <w:spacing w:line="251" w:lineRule="exact"/>
        <w:rPr>
          <w:b/>
        </w:rPr>
      </w:pPr>
    </w:p>
    <w:p w:rsidR="009C23D5" w:rsidRPr="00716490" w:rsidRDefault="009C23D5"/>
    <w:sectPr w:rsidR="009C23D5" w:rsidRPr="00716490"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3DDA"/>
    <w:multiLevelType w:val="hybridMultilevel"/>
    <w:tmpl w:val="42C8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16490"/>
    <w:rsid w:val="00302FCA"/>
    <w:rsid w:val="00716490"/>
    <w:rsid w:val="009C2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6490"/>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716490"/>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6490"/>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716490"/>
  </w:style>
  <w:style w:type="paragraph" w:styleId="ListParagraph">
    <w:name w:val="List Paragraph"/>
    <w:basedOn w:val="Normal"/>
    <w:uiPriority w:val="1"/>
    <w:qFormat/>
    <w:rsid w:val="00716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2021-08-10T04:26:00Z</dcterms:created>
  <dcterms:modified xsi:type="dcterms:W3CDTF">2021-08-10T04:27:00Z</dcterms:modified>
</cp:coreProperties>
</file>