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8B62E2" w:rsidRPr="009321C3" w:rsidTr="00DA3A16">
        <w:trPr>
          <w:trHeight w:val="236"/>
        </w:trPr>
        <w:tc>
          <w:tcPr>
            <w:tcW w:w="9005" w:type="dxa"/>
            <w:gridSpan w:val="2"/>
          </w:tcPr>
          <w:p w:rsidR="008B62E2" w:rsidRPr="009321C3" w:rsidRDefault="008B62E2" w:rsidP="00AA5CB4">
            <w:pPr>
              <w:pStyle w:val="TableParagraph"/>
              <w:spacing w:line="239" w:lineRule="exact"/>
              <w:ind w:left="1395" w:right="1388"/>
              <w:jc w:val="center"/>
              <w:rPr>
                <w:b/>
                <w:sz w:val="24"/>
                <w:szCs w:val="24"/>
              </w:rPr>
            </w:pPr>
            <w:bookmarkStart w:id="0" w:name="_GoBack"/>
            <w:bookmarkEnd w:id="0"/>
            <w:r>
              <w:rPr>
                <w:b/>
                <w:w w:val="105"/>
                <w:sz w:val="24"/>
                <w:szCs w:val="24"/>
              </w:rPr>
              <w:t>B</w:t>
            </w:r>
            <w:r w:rsidR="0098082F">
              <w:rPr>
                <w:b/>
                <w:w w:val="105"/>
                <w:sz w:val="24"/>
                <w:szCs w:val="24"/>
              </w:rPr>
              <w:t>BA 501</w:t>
            </w:r>
            <w:r>
              <w:rPr>
                <w:b/>
                <w:w w:val="105"/>
                <w:sz w:val="24"/>
                <w:szCs w:val="24"/>
              </w:rPr>
              <w:t xml:space="preserve"> </w:t>
            </w:r>
            <w:r w:rsidRPr="009321C3">
              <w:rPr>
                <w:b/>
                <w:w w:val="105"/>
                <w:sz w:val="24"/>
                <w:szCs w:val="24"/>
              </w:rPr>
              <w:t xml:space="preserve">: </w:t>
            </w:r>
            <w:r>
              <w:rPr>
                <w:b/>
                <w:w w:val="105"/>
                <w:sz w:val="24"/>
                <w:szCs w:val="24"/>
              </w:rPr>
              <w:t xml:space="preserve"> Business policy </w:t>
            </w:r>
          </w:p>
        </w:tc>
      </w:tr>
      <w:tr w:rsidR="008B62E2" w:rsidRPr="009321C3" w:rsidTr="00DA3A16">
        <w:trPr>
          <w:trHeight w:val="249"/>
        </w:trPr>
        <w:tc>
          <w:tcPr>
            <w:tcW w:w="4502" w:type="dxa"/>
            <w:tcBorders>
              <w:bottom w:val="nil"/>
            </w:tcBorders>
          </w:tcPr>
          <w:p w:rsidR="008B62E2" w:rsidRPr="009321C3" w:rsidRDefault="008B62E2" w:rsidP="00AA5CB4">
            <w:pPr>
              <w:pStyle w:val="TableParagraph"/>
              <w:spacing w:line="250" w:lineRule="exact"/>
              <w:ind w:left="102"/>
              <w:rPr>
                <w:b/>
                <w:w w:val="105"/>
                <w:sz w:val="24"/>
                <w:szCs w:val="24"/>
              </w:rPr>
            </w:pPr>
            <w:r w:rsidRPr="009321C3">
              <w:rPr>
                <w:b/>
                <w:w w:val="105"/>
                <w:sz w:val="24"/>
                <w:szCs w:val="24"/>
              </w:rPr>
              <w:t>Teaching Scheme</w:t>
            </w:r>
          </w:p>
        </w:tc>
        <w:tc>
          <w:tcPr>
            <w:tcW w:w="4503" w:type="dxa"/>
            <w:tcBorders>
              <w:bottom w:val="nil"/>
            </w:tcBorders>
          </w:tcPr>
          <w:p w:rsidR="008B62E2" w:rsidRPr="009321C3" w:rsidRDefault="008B62E2" w:rsidP="00AA5CB4">
            <w:pPr>
              <w:pStyle w:val="TableParagraph"/>
              <w:spacing w:line="250" w:lineRule="exact"/>
              <w:ind w:left="100"/>
              <w:rPr>
                <w:b/>
                <w:sz w:val="24"/>
                <w:szCs w:val="24"/>
              </w:rPr>
            </w:pPr>
            <w:r w:rsidRPr="009321C3">
              <w:rPr>
                <w:b/>
                <w:w w:val="105"/>
                <w:sz w:val="24"/>
                <w:szCs w:val="24"/>
              </w:rPr>
              <w:t>Examination Scheme</w:t>
            </w:r>
          </w:p>
        </w:tc>
      </w:tr>
      <w:tr w:rsidR="008B62E2" w:rsidRPr="009321C3" w:rsidTr="00DA3A16">
        <w:trPr>
          <w:trHeight w:val="236"/>
        </w:trPr>
        <w:tc>
          <w:tcPr>
            <w:tcW w:w="4502" w:type="dxa"/>
            <w:tcBorders>
              <w:top w:val="nil"/>
              <w:bottom w:val="nil"/>
            </w:tcBorders>
          </w:tcPr>
          <w:p w:rsidR="008B62E2" w:rsidRPr="009321C3" w:rsidRDefault="008B62E2" w:rsidP="00AA5CB4">
            <w:pPr>
              <w:pStyle w:val="TableParagraph"/>
              <w:spacing w:line="231" w:lineRule="exact"/>
              <w:ind w:left="102"/>
              <w:rPr>
                <w:sz w:val="24"/>
                <w:szCs w:val="24"/>
              </w:rPr>
            </w:pPr>
            <w:r w:rsidRPr="009321C3">
              <w:rPr>
                <w:w w:val="105"/>
                <w:sz w:val="24"/>
                <w:szCs w:val="24"/>
              </w:rPr>
              <w:t>Lectures: 3 hrs/Week</w:t>
            </w:r>
          </w:p>
        </w:tc>
        <w:tc>
          <w:tcPr>
            <w:tcW w:w="4503" w:type="dxa"/>
            <w:tcBorders>
              <w:top w:val="nil"/>
              <w:bottom w:val="nil"/>
            </w:tcBorders>
          </w:tcPr>
          <w:p w:rsidR="008B62E2" w:rsidRPr="009321C3" w:rsidRDefault="008B62E2" w:rsidP="00AA5CB4">
            <w:pPr>
              <w:pStyle w:val="TableParagraph"/>
              <w:spacing w:line="231" w:lineRule="exact"/>
              <w:ind w:left="100"/>
              <w:rPr>
                <w:sz w:val="24"/>
                <w:szCs w:val="24"/>
              </w:rPr>
            </w:pPr>
            <w:r w:rsidRPr="009321C3">
              <w:rPr>
                <w:w w:val="105"/>
                <w:sz w:val="24"/>
                <w:szCs w:val="24"/>
              </w:rPr>
              <w:t>Class Test -12Marks</w:t>
            </w:r>
          </w:p>
        </w:tc>
      </w:tr>
      <w:tr w:rsidR="008B62E2" w:rsidRPr="009321C3" w:rsidTr="00DA3A16">
        <w:trPr>
          <w:trHeight w:val="237"/>
        </w:trPr>
        <w:tc>
          <w:tcPr>
            <w:tcW w:w="4502" w:type="dxa"/>
            <w:tcBorders>
              <w:top w:val="nil"/>
              <w:bottom w:val="nil"/>
            </w:tcBorders>
          </w:tcPr>
          <w:p w:rsidR="008B62E2" w:rsidRPr="009321C3" w:rsidRDefault="008B62E2" w:rsidP="00AA5CB4">
            <w:pPr>
              <w:pStyle w:val="TableParagraph"/>
              <w:spacing w:line="232" w:lineRule="exact"/>
              <w:ind w:left="102"/>
              <w:rPr>
                <w:sz w:val="24"/>
                <w:szCs w:val="24"/>
              </w:rPr>
            </w:pPr>
            <w:r w:rsidRPr="009321C3">
              <w:rPr>
                <w:w w:val="105"/>
                <w:sz w:val="24"/>
                <w:szCs w:val="24"/>
              </w:rPr>
              <w:t>Tutorials: 1 hr/Week</w:t>
            </w:r>
          </w:p>
        </w:tc>
        <w:tc>
          <w:tcPr>
            <w:tcW w:w="4503" w:type="dxa"/>
            <w:tcBorders>
              <w:top w:val="nil"/>
              <w:bottom w:val="nil"/>
            </w:tcBorders>
          </w:tcPr>
          <w:p w:rsidR="008B62E2" w:rsidRPr="009321C3" w:rsidRDefault="008B62E2" w:rsidP="00AA5CB4">
            <w:pPr>
              <w:pStyle w:val="TableParagraph"/>
              <w:spacing w:line="232" w:lineRule="exact"/>
              <w:ind w:left="100"/>
              <w:rPr>
                <w:w w:val="105"/>
                <w:sz w:val="24"/>
                <w:szCs w:val="24"/>
              </w:rPr>
            </w:pPr>
            <w:r w:rsidRPr="009321C3">
              <w:rPr>
                <w:w w:val="105"/>
                <w:sz w:val="24"/>
                <w:szCs w:val="24"/>
              </w:rPr>
              <w:t>Teachers Assessment - 6Marks</w:t>
            </w:r>
          </w:p>
          <w:p w:rsidR="008B62E2" w:rsidRPr="009321C3" w:rsidRDefault="008B62E2" w:rsidP="00AA5CB4">
            <w:pPr>
              <w:pStyle w:val="TableParagraph"/>
              <w:spacing w:line="232" w:lineRule="exact"/>
              <w:ind w:left="100"/>
              <w:rPr>
                <w:sz w:val="24"/>
                <w:szCs w:val="24"/>
              </w:rPr>
            </w:pPr>
            <w:r w:rsidRPr="009321C3">
              <w:rPr>
                <w:w w:val="105"/>
                <w:sz w:val="24"/>
                <w:szCs w:val="24"/>
              </w:rPr>
              <w:t>Attendance – 12 Marks</w:t>
            </w:r>
          </w:p>
        </w:tc>
      </w:tr>
      <w:tr w:rsidR="008B62E2" w:rsidRPr="009321C3" w:rsidTr="00DA3A16">
        <w:trPr>
          <w:trHeight w:val="225"/>
        </w:trPr>
        <w:tc>
          <w:tcPr>
            <w:tcW w:w="4502" w:type="dxa"/>
            <w:tcBorders>
              <w:top w:val="nil"/>
            </w:tcBorders>
          </w:tcPr>
          <w:p w:rsidR="008B62E2" w:rsidRPr="009321C3" w:rsidRDefault="008B62E2" w:rsidP="00AA5CB4">
            <w:pPr>
              <w:pStyle w:val="TableParagraph"/>
              <w:spacing w:line="227" w:lineRule="exact"/>
              <w:rPr>
                <w:sz w:val="24"/>
                <w:szCs w:val="24"/>
              </w:rPr>
            </w:pPr>
            <w:r w:rsidRPr="009321C3">
              <w:rPr>
                <w:w w:val="105"/>
                <w:sz w:val="24"/>
                <w:szCs w:val="24"/>
              </w:rPr>
              <w:t xml:space="preserve">   Credits: 4</w:t>
            </w:r>
          </w:p>
        </w:tc>
        <w:tc>
          <w:tcPr>
            <w:tcW w:w="4503" w:type="dxa"/>
            <w:tcBorders>
              <w:top w:val="nil"/>
            </w:tcBorders>
          </w:tcPr>
          <w:p w:rsidR="008B62E2" w:rsidRPr="009321C3" w:rsidRDefault="008B62E2" w:rsidP="00AA5CB4">
            <w:pPr>
              <w:pStyle w:val="TableParagraph"/>
              <w:spacing w:line="227" w:lineRule="exact"/>
              <w:ind w:left="100"/>
              <w:rPr>
                <w:w w:val="105"/>
                <w:sz w:val="24"/>
                <w:szCs w:val="24"/>
              </w:rPr>
            </w:pPr>
            <w:r w:rsidRPr="009321C3">
              <w:rPr>
                <w:w w:val="105"/>
                <w:sz w:val="24"/>
                <w:szCs w:val="24"/>
              </w:rPr>
              <w:t>End Semester Exam – 70 marks</w:t>
            </w:r>
          </w:p>
          <w:p w:rsidR="008B62E2" w:rsidRPr="009321C3" w:rsidRDefault="008B62E2" w:rsidP="00AA5CB4">
            <w:pPr>
              <w:pStyle w:val="TableParagraph"/>
              <w:spacing w:line="227" w:lineRule="exact"/>
              <w:ind w:left="100"/>
              <w:rPr>
                <w:sz w:val="24"/>
                <w:szCs w:val="24"/>
              </w:rPr>
            </w:pPr>
          </w:p>
        </w:tc>
      </w:tr>
    </w:tbl>
    <w:p w:rsidR="008B62E2" w:rsidRPr="009321C3" w:rsidRDefault="008B62E2" w:rsidP="008B62E2">
      <w:pPr>
        <w:pStyle w:val="BodyText"/>
        <w:spacing w:before="2"/>
        <w:rPr>
          <w:sz w:val="24"/>
          <w:szCs w:val="24"/>
        </w:rPr>
      </w:pPr>
    </w:p>
    <w:p w:rsidR="008B62E2" w:rsidRPr="009321C3" w:rsidRDefault="008B62E2" w:rsidP="008B62E2">
      <w:pPr>
        <w:pStyle w:val="Heading1"/>
        <w:spacing w:before="1" w:line="252" w:lineRule="exact"/>
        <w:ind w:left="0"/>
        <w:rPr>
          <w:w w:val="105"/>
          <w:sz w:val="24"/>
          <w:szCs w:val="24"/>
        </w:rPr>
      </w:pPr>
      <w:r w:rsidRPr="009321C3">
        <w:rPr>
          <w:w w:val="105"/>
          <w:sz w:val="24"/>
          <w:szCs w:val="24"/>
        </w:rPr>
        <w:t xml:space="preserve">Course Objectives: </w:t>
      </w:r>
    </w:p>
    <w:p w:rsidR="008B62E2" w:rsidRPr="009321C3" w:rsidRDefault="008B62E2" w:rsidP="008B62E2">
      <w:pPr>
        <w:pStyle w:val="Heading1"/>
        <w:spacing w:before="1" w:line="252" w:lineRule="exact"/>
        <w:ind w:left="0"/>
        <w:jc w:val="both"/>
        <w:rPr>
          <w:b w:val="0"/>
          <w:w w:val="105"/>
          <w:sz w:val="24"/>
          <w:szCs w:val="24"/>
        </w:rPr>
      </w:pPr>
    </w:p>
    <w:p w:rsidR="008B62E2" w:rsidRPr="001558A1" w:rsidRDefault="008B62E2" w:rsidP="008B62E2">
      <w:pPr>
        <w:pStyle w:val="Heading1"/>
        <w:spacing w:line="276" w:lineRule="auto"/>
        <w:ind w:hanging="4"/>
        <w:jc w:val="both"/>
        <w:rPr>
          <w:rFonts w:cstheme="minorBidi"/>
          <w:b w:val="0"/>
          <w:sz w:val="24"/>
          <w:szCs w:val="24"/>
        </w:rPr>
      </w:pPr>
      <w:r w:rsidRPr="00A64F7E">
        <w:rPr>
          <w:rFonts w:cstheme="minorBidi"/>
          <w:b w:val="0"/>
          <w:sz w:val="24"/>
          <w:szCs w:val="24"/>
        </w:rPr>
        <w:t>The course focuses on the concept of strategy formulation and implementation by exploringthe functions and nature of general management. The course serves as an opportunity todevelop skills for strategic thinking and analysis, leadership, communication, teamwork, andcross-functional integration.</w:t>
      </w:r>
    </w:p>
    <w:p w:rsidR="008B62E2" w:rsidRDefault="008B62E2" w:rsidP="008B62E2">
      <w:pPr>
        <w:pStyle w:val="Heading1"/>
        <w:spacing w:line="252" w:lineRule="exact"/>
        <w:ind w:left="0" w:firstLine="720"/>
        <w:rPr>
          <w:w w:val="105"/>
          <w:sz w:val="24"/>
          <w:szCs w:val="24"/>
        </w:rPr>
      </w:pPr>
      <w:r w:rsidRPr="009321C3">
        <w:rPr>
          <w:w w:val="105"/>
          <w:sz w:val="24"/>
          <w:szCs w:val="24"/>
        </w:rPr>
        <w:t>Course Outcomes:</w:t>
      </w:r>
    </w:p>
    <w:p w:rsidR="008B62E2" w:rsidRDefault="008B62E2" w:rsidP="008B62E2">
      <w:pPr>
        <w:pStyle w:val="Heading1"/>
        <w:spacing w:line="252" w:lineRule="exact"/>
        <w:ind w:left="0" w:firstLine="720"/>
        <w:rPr>
          <w:w w:val="105"/>
          <w:sz w:val="24"/>
          <w:szCs w:val="24"/>
        </w:rPr>
      </w:pPr>
    </w:p>
    <w:tbl>
      <w:tblPr>
        <w:tblStyle w:val="TableGrid"/>
        <w:tblW w:w="90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8176"/>
      </w:tblGrid>
      <w:tr w:rsidR="008B62E2" w:rsidTr="00AA5CB4">
        <w:tc>
          <w:tcPr>
            <w:tcW w:w="851" w:type="dxa"/>
          </w:tcPr>
          <w:p w:rsidR="008B62E2" w:rsidRDefault="008B62E2" w:rsidP="00AA5CB4">
            <w:pPr>
              <w:pStyle w:val="Heading1"/>
              <w:spacing w:line="360" w:lineRule="auto"/>
              <w:ind w:left="0"/>
              <w:outlineLvl w:val="0"/>
              <w:rPr>
                <w:w w:val="105"/>
                <w:sz w:val="24"/>
                <w:szCs w:val="24"/>
              </w:rPr>
            </w:pPr>
            <w:r w:rsidRPr="00D80BEA">
              <w:rPr>
                <w:w w:val="105"/>
                <w:sz w:val="24"/>
                <w:szCs w:val="24"/>
              </w:rPr>
              <w:t>CO1</w:t>
            </w:r>
            <w:r>
              <w:rPr>
                <w:w w:val="105"/>
                <w:sz w:val="24"/>
                <w:szCs w:val="24"/>
              </w:rPr>
              <w:t>:</w:t>
            </w:r>
          </w:p>
        </w:tc>
        <w:tc>
          <w:tcPr>
            <w:tcW w:w="8176" w:type="dxa"/>
          </w:tcPr>
          <w:p w:rsidR="008B62E2" w:rsidRPr="00D80BEA" w:rsidRDefault="008B62E2" w:rsidP="00AA5CB4">
            <w:pPr>
              <w:pStyle w:val="Heading1"/>
              <w:spacing w:line="360" w:lineRule="auto"/>
              <w:ind w:left="0"/>
              <w:jc w:val="both"/>
              <w:outlineLvl w:val="0"/>
              <w:rPr>
                <w:b w:val="0"/>
                <w:bCs w:val="0"/>
                <w:w w:val="105"/>
                <w:sz w:val="24"/>
                <w:szCs w:val="24"/>
              </w:rPr>
            </w:pPr>
            <w:r w:rsidRPr="00D80BEA">
              <w:rPr>
                <w:b w:val="0"/>
                <w:bCs w:val="0"/>
                <w:w w:val="105"/>
                <w:sz w:val="24"/>
                <w:szCs w:val="24"/>
              </w:rPr>
              <w:t xml:space="preserve">To </w:t>
            </w:r>
            <w:r>
              <w:rPr>
                <w:b w:val="0"/>
                <w:bCs w:val="0"/>
                <w:w w:val="105"/>
                <w:sz w:val="24"/>
                <w:szCs w:val="24"/>
              </w:rPr>
              <w:t xml:space="preserve">understanding business policy and strategy </w:t>
            </w:r>
          </w:p>
        </w:tc>
      </w:tr>
      <w:tr w:rsidR="008B62E2" w:rsidTr="00AA5CB4">
        <w:tc>
          <w:tcPr>
            <w:tcW w:w="851" w:type="dxa"/>
          </w:tcPr>
          <w:p w:rsidR="008B62E2" w:rsidRDefault="008B62E2" w:rsidP="00AA5CB4">
            <w:pPr>
              <w:pStyle w:val="Heading1"/>
              <w:spacing w:line="360" w:lineRule="auto"/>
              <w:ind w:left="0"/>
              <w:outlineLvl w:val="0"/>
              <w:rPr>
                <w:w w:val="105"/>
                <w:sz w:val="24"/>
                <w:szCs w:val="24"/>
              </w:rPr>
            </w:pPr>
            <w:r w:rsidRPr="00D80BEA">
              <w:rPr>
                <w:w w:val="105"/>
                <w:sz w:val="24"/>
                <w:szCs w:val="24"/>
              </w:rPr>
              <w:t>CO2</w:t>
            </w:r>
            <w:r>
              <w:rPr>
                <w:w w:val="105"/>
                <w:sz w:val="24"/>
                <w:szCs w:val="24"/>
              </w:rPr>
              <w:t>:</w:t>
            </w:r>
          </w:p>
        </w:tc>
        <w:tc>
          <w:tcPr>
            <w:tcW w:w="8176" w:type="dxa"/>
          </w:tcPr>
          <w:p w:rsidR="008B62E2" w:rsidRPr="00D80BEA" w:rsidRDefault="008B62E2" w:rsidP="00AA5CB4">
            <w:pPr>
              <w:pStyle w:val="Heading1"/>
              <w:spacing w:line="360" w:lineRule="auto"/>
              <w:ind w:left="0"/>
              <w:jc w:val="both"/>
              <w:outlineLvl w:val="0"/>
              <w:rPr>
                <w:b w:val="0"/>
                <w:bCs w:val="0"/>
                <w:w w:val="105"/>
                <w:sz w:val="24"/>
                <w:szCs w:val="24"/>
              </w:rPr>
            </w:pPr>
            <w:r w:rsidRPr="00B80B83">
              <w:rPr>
                <w:b w:val="0"/>
                <w:bCs w:val="0"/>
                <w:w w:val="105"/>
                <w:sz w:val="24"/>
                <w:szCs w:val="24"/>
              </w:rPr>
              <w:t>Critically analyses the internal and external environments in which businesses operate and assess their significance for strategic planning.</w:t>
            </w:r>
          </w:p>
        </w:tc>
      </w:tr>
      <w:tr w:rsidR="008B62E2" w:rsidTr="00AA5CB4">
        <w:tc>
          <w:tcPr>
            <w:tcW w:w="851" w:type="dxa"/>
          </w:tcPr>
          <w:p w:rsidR="008B62E2" w:rsidRDefault="008B62E2" w:rsidP="00AA5CB4">
            <w:pPr>
              <w:pStyle w:val="Heading1"/>
              <w:spacing w:line="360" w:lineRule="auto"/>
              <w:ind w:left="0"/>
              <w:outlineLvl w:val="0"/>
              <w:rPr>
                <w:w w:val="105"/>
                <w:sz w:val="24"/>
                <w:szCs w:val="24"/>
              </w:rPr>
            </w:pPr>
            <w:r w:rsidRPr="00D80BEA">
              <w:rPr>
                <w:w w:val="105"/>
                <w:sz w:val="24"/>
                <w:szCs w:val="24"/>
              </w:rPr>
              <w:t>CO3</w:t>
            </w:r>
            <w:r>
              <w:rPr>
                <w:w w:val="105"/>
                <w:sz w:val="24"/>
                <w:szCs w:val="24"/>
              </w:rPr>
              <w:t>:</w:t>
            </w:r>
          </w:p>
        </w:tc>
        <w:tc>
          <w:tcPr>
            <w:tcW w:w="8176" w:type="dxa"/>
          </w:tcPr>
          <w:p w:rsidR="008B62E2" w:rsidRPr="00D80BEA" w:rsidRDefault="008B62E2" w:rsidP="00AA5CB4">
            <w:pPr>
              <w:pStyle w:val="Heading1"/>
              <w:spacing w:line="360" w:lineRule="auto"/>
              <w:ind w:left="0"/>
              <w:jc w:val="both"/>
              <w:outlineLvl w:val="0"/>
              <w:rPr>
                <w:b w:val="0"/>
                <w:bCs w:val="0"/>
                <w:w w:val="105"/>
                <w:sz w:val="24"/>
                <w:szCs w:val="24"/>
              </w:rPr>
            </w:pPr>
            <w:r>
              <w:rPr>
                <w:b w:val="0"/>
                <w:bCs w:val="0"/>
                <w:w w:val="105"/>
                <w:sz w:val="24"/>
                <w:szCs w:val="24"/>
              </w:rPr>
              <w:t>To examine f</w:t>
            </w:r>
            <w:r w:rsidRPr="00B80B83">
              <w:rPr>
                <w:b w:val="0"/>
                <w:bCs w:val="0"/>
                <w:w w:val="105"/>
                <w:sz w:val="24"/>
                <w:szCs w:val="24"/>
              </w:rPr>
              <w:t>ormulation of Competitive Strategies</w:t>
            </w:r>
            <w:r>
              <w:rPr>
                <w:b w:val="0"/>
                <w:bCs w:val="0"/>
                <w:w w:val="105"/>
                <w:sz w:val="24"/>
                <w:szCs w:val="24"/>
              </w:rPr>
              <w:t xml:space="preserve">.   </w:t>
            </w:r>
          </w:p>
        </w:tc>
      </w:tr>
      <w:tr w:rsidR="008B62E2" w:rsidTr="00AA5CB4">
        <w:tc>
          <w:tcPr>
            <w:tcW w:w="851" w:type="dxa"/>
          </w:tcPr>
          <w:p w:rsidR="008B62E2" w:rsidRDefault="008B62E2" w:rsidP="00AA5CB4">
            <w:pPr>
              <w:pStyle w:val="Heading1"/>
              <w:spacing w:line="360" w:lineRule="auto"/>
              <w:ind w:left="0"/>
              <w:outlineLvl w:val="0"/>
              <w:rPr>
                <w:w w:val="105"/>
                <w:sz w:val="24"/>
                <w:szCs w:val="24"/>
              </w:rPr>
            </w:pPr>
            <w:r w:rsidRPr="00D80BEA">
              <w:rPr>
                <w:w w:val="105"/>
                <w:sz w:val="24"/>
                <w:szCs w:val="24"/>
              </w:rPr>
              <w:t>CO4</w:t>
            </w:r>
            <w:r>
              <w:rPr>
                <w:w w:val="105"/>
                <w:sz w:val="24"/>
                <w:szCs w:val="24"/>
              </w:rPr>
              <w:t>:</w:t>
            </w:r>
          </w:p>
        </w:tc>
        <w:tc>
          <w:tcPr>
            <w:tcW w:w="8176" w:type="dxa"/>
          </w:tcPr>
          <w:p w:rsidR="008B62E2" w:rsidRPr="00D80BEA" w:rsidRDefault="008B62E2" w:rsidP="00AA5CB4">
            <w:pPr>
              <w:pStyle w:val="Heading1"/>
              <w:spacing w:line="360" w:lineRule="auto"/>
              <w:ind w:left="0"/>
              <w:jc w:val="both"/>
              <w:outlineLvl w:val="0"/>
              <w:rPr>
                <w:b w:val="0"/>
                <w:bCs w:val="0"/>
                <w:w w:val="105"/>
                <w:sz w:val="24"/>
                <w:szCs w:val="24"/>
              </w:rPr>
            </w:pPr>
            <w:r w:rsidRPr="00B80B83">
              <w:rPr>
                <w:b w:val="0"/>
                <w:bCs w:val="0"/>
                <w:w w:val="105"/>
                <w:sz w:val="24"/>
                <w:szCs w:val="24"/>
              </w:rPr>
              <w:t>Apply understanding for the theories, concepts and tools that support strategic management in organizations.</w:t>
            </w:r>
          </w:p>
        </w:tc>
      </w:tr>
      <w:tr w:rsidR="008B62E2" w:rsidTr="00AA5CB4">
        <w:tc>
          <w:tcPr>
            <w:tcW w:w="851" w:type="dxa"/>
          </w:tcPr>
          <w:p w:rsidR="008B62E2" w:rsidRDefault="008B62E2" w:rsidP="00AA5CB4">
            <w:pPr>
              <w:pStyle w:val="Heading1"/>
              <w:spacing w:line="360" w:lineRule="auto"/>
              <w:ind w:left="0"/>
              <w:outlineLvl w:val="0"/>
              <w:rPr>
                <w:w w:val="105"/>
                <w:sz w:val="24"/>
                <w:szCs w:val="24"/>
              </w:rPr>
            </w:pPr>
            <w:r w:rsidRPr="00D80BEA">
              <w:rPr>
                <w:w w:val="105"/>
                <w:sz w:val="24"/>
                <w:szCs w:val="24"/>
              </w:rPr>
              <w:t>CO5</w:t>
            </w:r>
            <w:r>
              <w:rPr>
                <w:w w:val="105"/>
                <w:sz w:val="24"/>
                <w:szCs w:val="24"/>
              </w:rPr>
              <w:t>:</w:t>
            </w:r>
          </w:p>
        </w:tc>
        <w:tc>
          <w:tcPr>
            <w:tcW w:w="8176" w:type="dxa"/>
          </w:tcPr>
          <w:p w:rsidR="008B62E2" w:rsidRPr="00D80BEA" w:rsidRDefault="008B62E2" w:rsidP="00AA5CB4">
            <w:pPr>
              <w:pStyle w:val="Heading1"/>
              <w:spacing w:line="360" w:lineRule="auto"/>
              <w:ind w:left="0"/>
              <w:jc w:val="both"/>
              <w:outlineLvl w:val="0"/>
              <w:rPr>
                <w:b w:val="0"/>
                <w:bCs w:val="0"/>
                <w:w w:val="105"/>
                <w:sz w:val="24"/>
                <w:szCs w:val="24"/>
              </w:rPr>
            </w:pPr>
            <w:r w:rsidRPr="00B80B83">
              <w:rPr>
                <w:b w:val="0"/>
                <w:bCs w:val="0"/>
                <w:w w:val="105"/>
                <w:sz w:val="24"/>
                <w:szCs w:val="24"/>
              </w:rPr>
              <w:t>Build understanding of the nature and dynamics of strategy formulation and implementation processes at corporate and business level.</w:t>
            </w:r>
          </w:p>
        </w:tc>
      </w:tr>
      <w:tr w:rsidR="008B62E2" w:rsidTr="00AA5CB4">
        <w:tc>
          <w:tcPr>
            <w:tcW w:w="851" w:type="dxa"/>
          </w:tcPr>
          <w:p w:rsidR="008B62E2" w:rsidRPr="00D80BEA" w:rsidRDefault="008B62E2" w:rsidP="00AA5CB4">
            <w:pPr>
              <w:pStyle w:val="Heading1"/>
              <w:spacing w:line="360" w:lineRule="auto"/>
              <w:ind w:left="0"/>
              <w:outlineLvl w:val="0"/>
              <w:rPr>
                <w:w w:val="105"/>
                <w:sz w:val="24"/>
                <w:szCs w:val="24"/>
              </w:rPr>
            </w:pPr>
            <w:r w:rsidRPr="00D80BEA">
              <w:rPr>
                <w:w w:val="105"/>
                <w:sz w:val="24"/>
                <w:szCs w:val="24"/>
              </w:rPr>
              <w:t>CO6</w:t>
            </w:r>
            <w:r>
              <w:rPr>
                <w:w w:val="105"/>
                <w:sz w:val="24"/>
                <w:szCs w:val="24"/>
              </w:rPr>
              <w:t>:</w:t>
            </w:r>
          </w:p>
        </w:tc>
        <w:tc>
          <w:tcPr>
            <w:tcW w:w="8176" w:type="dxa"/>
          </w:tcPr>
          <w:p w:rsidR="008B62E2" w:rsidRPr="00D80BEA" w:rsidRDefault="008B62E2" w:rsidP="00AA5CB4">
            <w:pPr>
              <w:pStyle w:val="Heading1"/>
              <w:spacing w:line="360" w:lineRule="auto"/>
              <w:ind w:left="21"/>
              <w:jc w:val="both"/>
              <w:outlineLvl w:val="0"/>
              <w:rPr>
                <w:b w:val="0"/>
                <w:bCs w:val="0"/>
                <w:w w:val="105"/>
                <w:sz w:val="24"/>
                <w:szCs w:val="24"/>
              </w:rPr>
            </w:pPr>
            <w:r w:rsidRPr="00B80B83">
              <w:rPr>
                <w:b w:val="0"/>
                <w:bCs w:val="0"/>
                <w:w w:val="105"/>
                <w:sz w:val="24"/>
                <w:szCs w:val="24"/>
              </w:rPr>
              <w:t>Enhanced ability to identify strategic issues and design appropriate courses of action.</w:t>
            </w:r>
          </w:p>
        </w:tc>
      </w:tr>
    </w:tbl>
    <w:p w:rsidR="008B62E2" w:rsidRPr="009321C3" w:rsidRDefault="008B62E2" w:rsidP="008B62E2">
      <w:pPr>
        <w:pStyle w:val="Heading1"/>
        <w:spacing w:line="252" w:lineRule="exact"/>
        <w:ind w:left="0" w:firstLine="720"/>
        <w:rPr>
          <w:w w:val="105"/>
          <w:sz w:val="24"/>
          <w:szCs w:val="24"/>
        </w:rPr>
      </w:pPr>
    </w:p>
    <w:p w:rsidR="008B62E2" w:rsidRPr="009321C3" w:rsidRDefault="008B62E2" w:rsidP="008B62E2">
      <w:pPr>
        <w:ind w:firstLine="720"/>
        <w:rPr>
          <w:b/>
          <w:w w:val="105"/>
          <w:sz w:val="24"/>
          <w:szCs w:val="24"/>
          <w:u w:val="single"/>
        </w:rPr>
      </w:pPr>
      <w:r w:rsidRPr="009321C3">
        <w:rPr>
          <w:b/>
          <w:w w:val="105"/>
          <w:sz w:val="24"/>
          <w:szCs w:val="24"/>
          <w:u w:val="single"/>
        </w:rPr>
        <w:t xml:space="preserve">Course Content – </w:t>
      </w:r>
    </w:p>
    <w:p w:rsidR="008B62E2" w:rsidRPr="009321C3" w:rsidRDefault="008B62E2" w:rsidP="008B62E2">
      <w:pPr>
        <w:pStyle w:val="ListParagraph"/>
        <w:rPr>
          <w:b/>
          <w:w w:val="105"/>
          <w:sz w:val="24"/>
          <w:szCs w:val="24"/>
          <w:u w:val="single"/>
        </w:rPr>
      </w:pPr>
    </w:p>
    <w:p w:rsidR="008B62E2" w:rsidRPr="009321C3" w:rsidRDefault="008B62E2" w:rsidP="008B62E2">
      <w:pPr>
        <w:widowControl/>
        <w:adjustRightInd w:val="0"/>
        <w:ind w:firstLine="720"/>
        <w:rPr>
          <w:rFonts w:eastAsiaTheme="minorHAnsi"/>
          <w:b/>
          <w:bCs/>
          <w:sz w:val="24"/>
          <w:szCs w:val="24"/>
          <w:lang w:val="en-IN" w:bidi="ar-SA"/>
        </w:rPr>
      </w:pPr>
      <w:r w:rsidRPr="009321C3">
        <w:rPr>
          <w:rFonts w:eastAsiaTheme="minorHAnsi"/>
          <w:b/>
          <w:bCs/>
          <w:sz w:val="24"/>
          <w:szCs w:val="24"/>
          <w:lang w:val="en-IN" w:bidi="ar-SA"/>
        </w:rPr>
        <w:t>Unit - 1</w:t>
      </w:r>
    </w:p>
    <w:p w:rsidR="008B62E2" w:rsidRPr="009321C3" w:rsidRDefault="008B62E2" w:rsidP="008B62E2">
      <w:pPr>
        <w:widowControl/>
        <w:adjustRightInd w:val="0"/>
        <w:rPr>
          <w:rFonts w:eastAsiaTheme="minorHAnsi"/>
          <w:b/>
          <w:bCs/>
          <w:sz w:val="24"/>
          <w:szCs w:val="24"/>
          <w:lang w:val="en-IN" w:bidi="ar-SA"/>
        </w:rPr>
      </w:pPr>
    </w:p>
    <w:p w:rsidR="008B62E2" w:rsidRDefault="008B62E2" w:rsidP="008B62E2">
      <w:pPr>
        <w:widowControl/>
        <w:adjustRightInd w:val="0"/>
        <w:spacing w:line="276" w:lineRule="auto"/>
        <w:ind w:left="709"/>
        <w:jc w:val="both"/>
        <w:rPr>
          <w:sz w:val="24"/>
          <w:szCs w:val="24"/>
        </w:rPr>
      </w:pPr>
      <w:r w:rsidRPr="00A64F7E">
        <w:rPr>
          <w:sz w:val="24"/>
          <w:szCs w:val="24"/>
        </w:rPr>
        <w:t>Introduction to Business Policy and Strategy:Nature &amp; importance of business policy &amp; strategy; Introduction to the strategic managementprocess and related concepts; Characteristics of corporate, business &amp; functional levelstrategic management decisions; Company’s vision and mission, need for a missionstatement.</w:t>
      </w:r>
      <w:r w:rsidRPr="00B85494">
        <w:rPr>
          <w:sz w:val="24"/>
          <w:szCs w:val="24"/>
        </w:rPr>
        <w:t>.</w:t>
      </w:r>
    </w:p>
    <w:p w:rsidR="008B62E2" w:rsidRDefault="008B62E2" w:rsidP="008B62E2">
      <w:pPr>
        <w:widowControl/>
        <w:adjustRightInd w:val="0"/>
        <w:ind w:firstLine="720"/>
        <w:jc w:val="both"/>
        <w:rPr>
          <w:sz w:val="24"/>
          <w:szCs w:val="24"/>
        </w:rPr>
      </w:pPr>
    </w:p>
    <w:p w:rsidR="008B62E2" w:rsidRPr="00E75A45" w:rsidRDefault="008B62E2" w:rsidP="008B62E2">
      <w:pPr>
        <w:widowControl/>
        <w:adjustRightInd w:val="0"/>
        <w:ind w:firstLine="720"/>
        <w:jc w:val="both"/>
        <w:rPr>
          <w:rFonts w:eastAsiaTheme="minorHAnsi"/>
          <w:b/>
          <w:bCs/>
          <w:sz w:val="24"/>
          <w:szCs w:val="24"/>
          <w:lang w:val="en-IN" w:bidi="ar-SA"/>
        </w:rPr>
      </w:pPr>
      <w:r w:rsidRPr="00E75A45">
        <w:rPr>
          <w:rFonts w:eastAsiaTheme="minorHAnsi"/>
          <w:b/>
          <w:bCs/>
          <w:sz w:val="24"/>
          <w:szCs w:val="24"/>
          <w:lang w:val="en-IN" w:bidi="ar-SA"/>
        </w:rPr>
        <w:t>Unit - 2</w:t>
      </w:r>
    </w:p>
    <w:p w:rsidR="008B62E2" w:rsidRPr="00E75A45" w:rsidRDefault="008B62E2" w:rsidP="008B62E2">
      <w:pPr>
        <w:widowControl/>
        <w:adjustRightInd w:val="0"/>
        <w:jc w:val="both"/>
        <w:rPr>
          <w:rFonts w:eastAsiaTheme="minorHAnsi"/>
          <w:sz w:val="24"/>
          <w:szCs w:val="24"/>
          <w:lang w:val="en-IN" w:bidi="ar-SA"/>
        </w:rPr>
      </w:pPr>
    </w:p>
    <w:p w:rsidR="008B62E2" w:rsidRPr="00BE0975" w:rsidRDefault="008B62E2" w:rsidP="008B62E2">
      <w:pPr>
        <w:widowControl/>
        <w:adjustRightInd w:val="0"/>
        <w:ind w:left="709"/>
        <w:jc w:val="both"/>
        <w:rPr>
          <w:sz w:val="24"/>
          <w:szCs w:val="24"/>
        </w:rPr>
      </w:pPr>
      <w:r w:rsidRPr="00BE0975">
        <w:rPr>
          <w:sz w:val="24"/>
          <w:szCs w:val="24"/>
        </w:rPr>
        <w:t>Environmental Analysis &amp; Diagnosis:</w:t>
      </w:r>
    </w:p>
    <w:p w:rsidR="008B62E2" w:rsidRDefault="008B62E2" w:rsidP="008B62E2">
      <w:pPr>
        <w:widowControl/>
        <w:adjustRightInd w:val="0"/>
        <w:ind w:left="709"/>
        <w:jc w:val="both"/>
        <w:rPr>
          <w:sz w:val="24"/>
          <w:szCs w:val="24"/>
        </w:rPr>
      </w:pPr>
      <w:r w:rsidRPr="00BE0975">
        <w:rPr>
          <w:sz w:val="24"/>
          <w:szCs w:val="24"/>
        </w:rPr>
        <w:t>Analysis of company’s external environment; Michael E. Porter’s 5 Forces model; Internalanalysis, Importance of organization capabilities, competitive advantage and corecompetence; Michael E. Porter’s Value Chain Analysis, Porters Diamond Theory of NationalAdvantage.</w:t>
      </w:r>
    </w:p>
    <w:p w:rsidR="008B62E2" w:rsidRPr="00E75A45" w:rsidRDefault="008B62E2" w:rsidP="008B62E2">
      <w:pPr>
        <w:widowControl/>
        <w:adjustRightInd w:val="0"/>
        <w:ind w:left="709"/>
        <w:jc w:val="both"/>
        <w:rPr>
          <w:rFonts w:eastAsiaTheme="minorHAnsi"/>
          <w:b/>
          <w:bCs/>
          <w:sz w:val="24"/>
          <w:szCs w:val="24"/>
          <w:lang w:val="en-IN" w:bidi="ar-SA"/>
        </w:rPr>
      </w:pPr>
    </w:p>
    <w:p w:rsidR="008B62E2" w:rsidRPr="00E75A45" w:rsidRDefault="008B62E2" w:rsidP="008B62E2">
      <w:pPr>
        <w:widowControl/>
        <w:adjustRightInd w:val="0"/>
        <w:ind w:firstLine="720"/>
        <w:jc w:val="both"/>
        <w:rPr>
          <w:rFonts w:eastAsiaTheme="minorHAnsi"/>
          <w:b/>
          <w:bCs/>
          <w:sz w:val="24"/>
          <w:szCs w:val="24"/>
          <w:lang w:val="en-IN" w:bidi="ar-SA"/>
        </w:rPr>
      </w:pPr>
      <w:r w:rsidRPr="00E75A45">
        <w:rPr>
          <w:rFonts w:eastAsiaTheme="minorHAnsi"/>
          <w:b/>
          <w:bCs/>
          <w:sz w:val="24"/>
          <w:szCs w:val="24"/>
          <w:lang w:val="en-IN" w:bidi="ar-SA"/>
        </w:rPr>
        <w:t>Unit – 3</w:t>
      </w:r>
    </w:p>
    <w:p w:rsidR="008B62E2" w:rsidRPr="00E75A45" w:rsidRDefault="008B62E2" w:rsidP="008B62E2">
      <w:pPr>
        <w:widowControl/>
        <w:adjustRightInd w:val="0"/>
        <w:ind w:firstLine="720"/>
        <w:jc w:val="both"/>
        <w:rPr>
          <w:rFonts w:eastAsiaTheme="minorHAnsi"/>
          <w:b/>
          <w:bCs/>
          <w:sz w:val="24"/>
          <w:szCs w:val="24"/>
          <w:lang w:val="en-IN" w:bidi="ar-SA"/>
        </w:rPr>
      </w:pPr>
    </w:p>
    <w:p w:rsidR="008B62E2" w:rsidRPr="00BE0975" w:rsidRDefault="008B62E2" w:rsidP="008B62E2">
      <w:pPr>
        <w:widowControl/>
        <w:adjustRightInd w:val="0"/>
        <w:ind w:firstLine="720"/>
        <w:jc w:val="both"/>
        <w:rPr>
          <w:sz w:val="24"/>
          <w:szCs w:val="24"/>
        </w:rPr>
      </w:pPr>
      <w:r w:rsidRPr="00BE0975">
        <w:rPr>
          <w:sz w:val="24"/>
          <w:szCs w:val="24"/>
        </w:rPr>
        <w:t>Formulation of Competitive Strategies:</w:t>
      </w:r>
    </w:p>
    <w:p w:rsidR="008B62E2" w:rsidRDefault="008B62E2" w:rsidP="008B62E2">
      <w:pPr>
        <w:widowControl/>
        <w:adjustRightInd w:val="0"/>
        <w:ind w:left="709"/>
        <w:jc w:val="both"/>
        <w:rPr>
          <w:sz w:val="24"/>
          <w:szCs w:val="24"/>
        </w:rPr>
      </w:pPr>
      <w:r w:rsidRPr="00BE0975">
        <w:rPr>
          <w:sz w:val="24"/>
          <w:szCs w:val="24"/>
        </w:rPr>
        <w:t>Michael E. Porter’s generic competitive strategies, implementing competitive strategiesoffensive&amp; defensive moves; formulating Corporate Strategies-Introduction to strategies ofgrowth, stability and renewal, types of growth strategies – concentrated growth</w:t>
      </w:r>
      <w:r>
        <w:rPr>
          <w:sz w:val="24"/>
          <w:szCs w:val="24"/>
        </w:rPr>
        <w:t>.</w:t>
      </w:r>
    </w:p>
    <w:p w:rsidR="008B62E2" w:rsidRDefault="008B62E2" w:rsidP="008B62E2">
      <w:pPr>
        <w:widowControl/>
        <w:adjustRightInd w:val="0"/>
        <w:ind w:left="709"/>
        <w:jc w:val="both"/>
        <w:rPr>
          <w:sz w:val="24"/>
          <w:szCs w:val="24"/>
        </w:rPr>
      </w:pPr>
    </w:p>
    <w:p w:rsidR="008B62E2" w:rsidRPr="00E75A45" w:rsidRDefault="008B62E2" w:rsidP="008B62E2">
      <w:pPr>
        <w:widowControl/>
        <w:adjustRightInd w:val="0"/>
        <w:ind w:firstLine="720"/>
        <w:jc w:val="both"/>
        <w:rPr>
          <w:rFonts w:eastAsiaTheme="minorHAnsi"/>
          <w:sz w:val="24"/>
          <w:szCs w:val="24"/>
          <w:lang w:val="en-IN" w:bidi="ar-SA"/>
        </w:rPr>
      </w:pPr>
      <w:r w:rsidRPr="00E75A45">
        <w:rPr>
          <w:rFonts w:eastAsiaTheme="minorHAnsi"/>
          <w:b/>
          <w:bCs/>
          <w:sz w:val="24"/>
          <w:szCs w:val="24"/>
          <w:lang w:val="en-IN" w:bidi="ar-SA"/>
        </w:rPr>
        <w:t>Unit – 4</w:t>
      </w:r>
    </w:p>
    <w:p w:rsidR="008B62E2" w:rsidRDefault="008B62E2" w:rsidP="008B62E2">
      <w:pPr>
        <w:widowControl/>
        <w:adjustRightInd w:val="0"/>
        <w:ind w:left="709"/>
        <w:jc w:val="both"/>
        <w:rPr>
          <w:sz w:val="24"/>
          <w:szCs w:val="24"/>
        </w:rPr>
      </w:pPr>
      <w:r>
        <w:rPr>
          <w:sz w:val="24"/>
          <w:szCs w:val="24"/>
        </w:rPr>
        <w:t>P</w:t>
      </w:r>
      <w:r w:rsidRPr="00B80B83">
        <w:rPr>
          <w:sz w:val="24"/>
          <w:szCs w:val="24"/>
        </w:rPr>
        <w:t xml:space="preserve">roduct development, integration, diversification, international expansion (multi domestic approach, franchising, licensing and joint ventures) </w:t>
      </w:r>
      <w:r w:rsidRPr="00BE0975">
        <w:rPr>
          <w:sz w:val="24"/>
          <w:szCs w:val="24"/>
        </w:rPr>
        <w:t>CAGE distance framework, Types of renewalstrategies – retrenchment and turnaround. Strategic fundamentals of merger &amp; acquisitions.</w:t>
      </w:r>
    </w:p>
    <w:p w:rsidR="008B62E2" w:rsidRPr="00E75A45" w:rsidRDefault="008B62E2" w:rsidP="008B62E2">
      <w:pPr>
        <w:widowControl/>
        <w:adjustRightInd w:val="0"/>
        <w:ind w:firstLine="720"/>
        <w:jc w:val="both"/>
        <w:rPr>
          <w:rFonts w:eastAsiaTheme="minorHAnsi"/>
          <w:b/>
          <w:bCs/>
          <w:sz w:val="24"/>
          <w:szCs w:val="24"/>
          <w:lang w:val="en-IN" w:bidi="ar-SA"/>
        </w:rPr>
      </w:pPr>
    </w:p>
    <w:p w:rsidR="008B62E2" w:rsidRPr="00E75A45" w:rsidRDefault="008B62E2" w:rsidP="008B62E2">
      <w:pPr>
        <w:widowControl/>
        <w:adjustRightInd w:val="0"/>
        <w:ind w:firstLine="720"/>
        <w:jc w:val="both"/>
        <w:rPr>
          <w:rFonts w:eastAsiaTheme="minorHAnsi"/>
          <w:sz w:val="24"/>
          <w:szCs w:val="24"/>
          <w:lang w:val="en-IN" w:bidi="ar-SA"/>
        </w:rPr>
      </w:pPr>
      <w:r w:rsidRPr="00E75A45">
        <w:rPr>
          <w:rFonts w:eastAsiaTheme="minorHAnsi"/>
          <w:b/>
          <w:sz w:val="24"/>
          <w:szCs w:val="24"/>
          <w:lang w:val="en-IN" w:bidi="ar-SA"/>
        </w:rPr>
        <w:t>Unit – 5</w:t>
      </w:r>
    </w:p>
    <w:p w:rsidR="008B62E2" w:rsidRPr="00E75A45" w:rsidRDefault="008B62E2" w:rsidP="008B62E2">
      <w:pPr>
        <w:widowControl/>
        <w:adjustRightInd w:val="0"/>
        <w:ind w:left="720"/>
        <w:jc w:val="both"/>
        <w:rPr>
          <w:rFonts w:eastAsiaTheme="minorHAnsi"/>
          <w:b/>
          <w:sz w:val="24"/>
          <w:szCs w:val="24"/>
          <w:lang w:val="en-IN" w:bidi="ar-SA"/>
        </w:rPr>
      </w:pPr>
    </w:p>
    <w:p w:rsidR="008B62E2" w:rsidRPr="00BE0975" w:rsidRDefault="008B62E2" w:rsidP="008B62E2">
      <w:pPr>
        <w:widowControl/>
        <w:adjustRightInd w:val="0"/>
        <w:ind w:left="709"/>
        <w:jc w:val="both"/>
        <w:rPr>
          <w:sz w:val="24"/>
          <w:szCs w:val="24"/>
        </w:rPr>
      </w:pPr>
      <w:r w:rsidRPr="00BE0975">
        <w:rPr>
          <w:sz w:val="24"/>
          <w:szCs w:val="24"/>
        </w:rPr>
        <w:t>Strategic Analysis and Choice:</w:t>
      </w:r>
    </w:p>
    <w:p w:rsidR="008B62E2" w:rsidRDefault="008B62E2" w:rsidP="008B62E2">
      <w:pPr>
        <w:widowControl/>
        <w:adjustRightInd w:val="0"/>
        <w:ind w:left="709"/>
        <w:jc w:val="both"/>
        <w:rPr>
          <w:sz w:val="24"/>
          <w:szCs w:val="24"/>
        </w:rPr>
      </w:pPr>
      <w:r w:rsidRPr="00BE0975">
        <w:rPr>
          <w:sz w:val="24"/>
          <w:szCs w:val="24"/>
        </w:rPr>
        <w:t xml:space="preserve">Strategic gap analyses; portfolio analyses – BCG, GE, product market evolution matrix,experience curve, directional policy matrix, life cycle portfolio matrix, </w:t>
      </w:r>
    </w:p>
    <w:p w:rsidR="008B62E2" w:rsidRPr="00E75A45" w:rsidRDefault="008B62E2" w:rsidP="008B62E2">
      <w:pPr>
        <w:widowControl/>
        <w:adjustRightInd w:val="0"/>
        <w:ind w:firstLine="720"/>
        <w:jc w:val="both"/>
        <w:rPr>
          <w:rFonts w:eastAsiaTheme="minorHAnsi"/>
          <w:b/>
          <w:sz w:val="24"/>
          <w:szCs w:val="24"/>
          <w:lang w:val="en-IN" w:bidi="ar-SA"/>
        </w:rPr>
      </w:pPr>
    </w:p>
    <w:p w:rsidR="008B62E2" w:rsidRPr="00E75A45" w:rsidRDefault="008B62E2" w:rsidP="008B62E2">
      <w:pPr>
        <w:widowControl/>
        <w:adjustRightInd w:val="0"/>
        <w:ind w:firstLine="720"/>
        <w:jc w:val="both"/>
        <w:rPr>
          <w:rFonts w:eastAsiaTheme="minorHAnsi"/>
          <w:b/>
          <w:sz w:val="24"/>
          <w:szCs w:val="24"/>
          <w:lang w:val="en-IN" w:bidi="ar-SA"/>
        </w:rPr>
      </w:pPr>
      <w:r w:rsidRPr="00E75A45">
        <w:rPr>
          <w:rFonts w:eastAsiaTheme="minorHAnsi"/>
          <w:b/>
          <w:bCs/>
          <w:sz w:val="24"/>
          <w:szCs w:val="24"/>
          <w:lang w:val="en-IN" w:bidi="ar-SA"/>
        </w:rPr>
        <w:t>Unit - 6</w:t>
      </w:r>
    </w:p>
    <w:p w:rsidR="008B62E2" w:rsidRPr="00E75A45" w:rsidRDefault="008B62E2" w:rsidP="008B62E2">
      <w:pPr>
        <w:widowControl/>
        <w:adjustRightInd w:val="0"/>
        <w:jc w:val="both"/>
        <w:rPr>
          <w:rFonts w:eastAsiaTheme="minorHAnsi"/>
          <w:sz w:val="24"/>
          <w:szCs w:val="24"/>
          <w:lang w:val="en-IN" w:bidi="ar-SA"/>
        </w:rPr>
      </w:pPr>
    </w:p>
    <w:p w:rsidR="008B62E2" w:rsidRDefault="008B62E2" w:rsidP="008B62E2">
      <w:pPr>
        <w:pStyle w:val="TableParagraph"/>
        <w:spacing w:line="251" w:lineRule="exact"/>
        <w:ind w:left="709"/>
        <w:rPr>
          <w:w w:val="105"/>
          <w:sz w:val="24"/>
          <w:szCs w:val="24"/>
        </w:rPr>
      </w:pPr>
      <w:r>
        <w:rPr>
          <w:w w:val="105"/>
          <w:sz w:val="24"/>
          <w:szCs w:val="24"/>
        </w:rPr>
        <w:t>G</w:t>
      </w:r>
      <w:r w:rsidRPr="00BE0975">
        <w:rPr>
          <w:w w:val="105"/>
          <w:sz w:val="24"/>
          <w:szCs w:val="24"/>
        </w:rPr>
        <w:t>rand strategy selection matrix; behavioral considerations affecting choice of strategy; impact of structure, culture &amp; leadership on strategy implementation; functional strategies &amp; their link with business level strategies; introduction to strategic control &amp; evaluation.</w:t>
      </w:r>
    </w:p>
    <w:p w:rsidR="008B62E2" w:rsidRDefault="008B62E2" w:rsidP="008B62E2">
      <w:pPr>
        <w:pStyle w:val="TableParagraph"/>
        <w:spacing w:line="251" w:lineRule="exact"/>
        <w:ind w:left="709"/>
        <w:rPr>
          <w:b/>
          <w:w w:val="105"/>
          <w:sz w:val="24"/>
          <w:szCs w:val="24"/>
        </w:rPr>
      </w:pPr>
    </w:p>
    <w:p w:rsidR="008B62E2" w:rsidRDefault="008B62E2" w:rsidP="008B62E2">
      <w:pPr>
        <w:pStyle w:val="TableParagraph"/>
        <w:spacing w:line="251" w:lineRule="exact"/>
        <w:ind w:firstLine="720"/>
        <w:rPr>
          <w:b/>
          <w:w w:val="105"/>
          <w:sz w:val="24"/>
          <w:szCs w:val="24"/>
        </w:rPr>
      </w:pPr>
      <w:r w:rsidRPr="009321C3">
        <w:rPr>
          <w:b/>
          <w:w w:val="105"/>
          <w:sz w:val="24"/>
          <w:szCs w:val="24"/>
        </w:rPr>
        <w:t>Text and Reference Books-</w:t>
      </w:r>
    </w:p>
    <w:p w:rsidR="008B62E2" w:rsidRDefault="008B62E2" w:rsidP="008B62E2">
      <w:pPr>
        <w:pStyle w:val="TableParagraph"/>
        <w:spacing w:line="251" w:lineRule="exact"/>
        <w:ind w:firstLine="720"/>
        <w:rPr>
          <w:b/>
          <w:w w:val="105"/>
          <w:sz w:val="24"/>
          <w:szCs w:val="24"/>
        </w:rPr>
      </w:pPr>
    </w:p>
    <w:p w:rsidR="008B62E2" w:rsidRDefault="008B62E2" w:rsidP="008B62E2">
      <w:pPr>
        <w:pStyle w:val="ListParagraph"/>
        <w:widowControl/>
        <w:numPr>
          <w:ilvl w:val="0"/>
          <w:numId w:val="13"/>
        </w:numPr>
        <w:adjustRightInd w:val="0"/>
        <w:rPr>
          <w:rFonts w:eastAsiaTheme="minorHAnsi"/>
          <w:color w:val="000000"/>
          <w:sz w:val="23"/>
          <w:szCs w:val="23"/>
          <w:lang w:val="en-IN" w:bidi="hi-IN"/>
        </w:rPr>
      </w:pPr>
      <w:r w:rsidRPr="00B80B83">
        <w:rPr>
          <w:rFonts w:eastAsiaTheme="minorHAnsi"/>
          <w:color w:val="000000"/>
          <w:sz w:val="23"/>
          <w:szCs w:val="23"/>
          <w:lang w:val="en-IN" w:bidi="hi-IN"/>
        </w:rPr>
        <w:t xml:space="preserve">Strickland, A.J. III &amp; Thompson, A.A. Strategic Management: Concepts and Cases. McGraw Hill Education [Ch 1 and 2] </w:t>
      </w:r>
    </w:p>
    <w:p w:rsidR="008B62E2" w:rsidRPr="00B80B83" w:rsidRDefault="008B62E2" w:rsidP="008B62E2">
      <w:pPr>
        <w:pStyle w:val="ListParagraph"/>
        <w:widowControl/>
        <w:numPr>
          <w:ilvl w:val="0"/>
          <w:numId w:val="13"/>
        </w:numPr>
        <w:adjustRightInd w:val="0"/>
        <w:rPr>
          <w:sz w:val="24"/>
          <w:szCs w:val="24"/>
        </w:rPr>
      </w:pPr>
      <w:r w:rsidRPr="00B80B83">
        <w:rPr>
          <w:rFonts w:eastAsiaTheme="minorHAnsi"/>
          <w:color w:val="000000"/>
          <w:sz w:val="23"/>
          <w:szCs w:val="23"/>
          <w:lang w:val="en-IN" w:bidi="hi-IN"/>
        </w:rPr>
        <w:t xml:space="preserve">Pearce, J.A. &amp; Robinson, R.B. Strategic Management: Formulation Implementation and Control. </w:t>
      </w:r>
      <w:r w:rsidRPr="00B80B83">
        <w:rPr>
          <w:rFonts w:eastAsiaTheme="minorHAnsi"/>
          <w:color w:val="333333"/>
          <w:sz w:val="23"/>
          <w:szCs w:val="23"/>
          <w:lang w:val="en-IN" w:bidi="hi-IN"/>
        </w:rPr>
        <w:t xml:space="preserve">McGraw Hill Education [Ch 1 and 2] </w:t>
      </w:r>
    </w:p>
    <w:p w:rsidR="008B62E2" w:rsidRPr="00B80B83" w:rsidRDefault="008B62E2" w:rsidP="008B62E2">
      <w:pPr>
        <w:pStyle w:val="ListParagraph"/>
        <w:widowControl/>
        <w:numPr>
          <w:ilvl w:val="0"/>
          <w:numId w:val="13"/>
        </w:numPr>
        <w:adjustRightInd w:val="0"/>
        <w:rPr>
          <w:rFonts w:eastAsiaTheme="minorHAnsi"/>
          <w:color w:val="000000"/>
          <w:sz w:val="23"/>
          <w:szCs w:val="23"/>
          <w:lang w:val="en-IN" w:bidi="hi-IN"/>
        </w:rPr>
      </w:pPr>
      <w:proofErr w:type="spellStart"/>
      <w:r w:rsidRPr="00B80B83">
        <w:rPr>
          <w:rFonts w:eastAsiaTheme="minorHAnsi"/>
          <w:color w:val="000000"/>
          <w:sz w:val="23"/>
          <w:szCs w:val="23"/>
          <w:lang w:val="en-IN" w:bidi="hi-IN"/>
        </w:rPr>
        <w:t>Kazmi</w:t>
      </w:r>
      <w:proofErr w:type="spellEnd"/>
      <w:r w:rsidRPr="00B80B83">
        <w:rPr>
          <w:rFonts w:eastAsiaTheme="minorHAnsi"/>
          <w:color w:val="000000"/>
          <w:sz w:val="23"/>
          <w:szCs w:val="23"/>
          <w:lang w:val="en-IN" w:bidi="hi-IN"/>
        </w:rPr>
        <w:t xml:space="preserve">, </w:t>
      </w:r>
      <w:proofErr w:type="spellStart"/>
      <w:r w:rsidRPr="00B80B83">
        <w:rPr>
          <w:rFonts w:eastAsiaTheme="minorHAnsi"/>
          <w:color w:val="000000"/>
          <w:sz w:val="23"/>
          <w:szCs w:val="23"/>
          <w:lang w:val="en-IN" w:bidi="hi-IN"/>
        </w:rPr>
        <w:t>A.Strategic</w:t>
      </w:r>
      <w:proofErr w:type="spellEnd"/>
      <w:r w:rsidRPr="00B80B83">
        <w:rPr>
          <w:rFonts w:eastAsiaTheme="minorHAnsi"/>
          <w:color w:val="000000"/>
          <w:sz w:val="23"/>
          <w:szCs w:val="23"/>
          <w:lang w:val="en-IN" w:bidi="hi-IN"/>
        </w:rPr>
        <w:t xml:space="preserve"> Management and Business Policy. </w:t>
      </w:r>
      <w:r w:rsidRPr="00B80B83">
        <w:rPr>
          <w:rFonts w:eastAsiaTheme="minorHAnsi"/>
          <w:color w:val="333333"/>
          <w:sz w:val="23"/>
          <w:szCs w:val="23"/>
          <w:lang w:val="en-IN" w:bidi="hi-IN"/>
        </w:rPr>
        <w:t xml:space="preserve">McGraw Hill Education [Ch 1 and 2] </w:t>
      </w:r>
    </w:p>
    <w:p w:rsidR="008B62E2" w:rsidRDefault="008B62E2" w:rsidP="008B62E2">
      <w:pPr>
        <w:pStyle w:val="ListParagraph"/>
        <w:widowControl/>
        <w:numPr>
          <w:ilvl w:val="0"/>
          <w:numId w:val="13"/>
        </w:numPr>
        <w:adjustRightInd w:val="0"/>
        <w:rPr>
          <w:rFonts w:eastAsiaTheme="minorHAnsi"/>
          <w:color w:val="000000"/>
          <w:sz w:val="23"/>
          <w:szCs w:val="23"/>
          <w:lang w:val="en-IN" w:bidi="hi-IN"/>
        </w:rPr>
      </w:pPr>
      <w:r w:rsidRPr="00B80B83">
        <w:rPr>
          <w:rFonts w:eastAsiaTheme="minorHAnsi"/>
          <w:color w:val="000000"/>
          <w:sz w:val="23"/>
          <w:szCs w:val="23"/>
          <w:lang w:val="en-IN" w:bidi="hi-IN"/>
        </w:rPr>
        <w:t xml:space="preserve">Strickland, A.J. III &amp; Thompson, A.A. Strategic Management: Concepts and Cases. McGraw Hill Education [Ch 3] </w:t>
      </w:r>
    </w:p>
    <w:p w:rsidR="008B62E2" w:rsidRPr="00B80B83" w:rsidRDefault="008B62E2" w:rsidP="008B62E2">
      <w:pPr>
        <w:pStyle w:val="ListParagraph"/>
        <w:widowControl/>
        <w:numPr>
          <w:ilvl w:val="0"/>
          <w:numId w:val="13"/>
        </w:numPr>
        <w:adjustRightInd w:val="0"/>
        <w:ind w:left="709"/>
        <w:jc w:val="both"/>
        <w:rPr>
          <w:w w:val="105"/>
          <w:sz w:val="24"/>
          <w:szCs w:val="24"/>
        </w:rPr>
      </w:pPr>
      <w:r w:rsidRPr="00B80B83">
        <w:rPr>
          <w:rFonts w:eastAsiaTheme="minorHAnsi"/>
          <w:color w:val="000000"/>
          <w:sz w:val="23"/>
          <w:szCs w:val="23"/>
          <w:lang w:val="en-IN" w:bidi="hi-IN"/>
        </w:rPr>
        <w:t xml:space="preserve">Pearce, J.A. &amp; Robinson, R.B. Strategic Management: Formulation Implementation and Control. </w:t>
      </w:r>
      <w:r w:rsidRPr="00B80B83">
        <w:rPr>
          <w:rFonts w:eastAsiaTheme="minorHAnsi"/>
          <w:color w:val="333333"/>
          <w:sz w:val="23"/>
          <w:szCs w:val="23"/>
          <w:lang w:val="en-IN" w:bidi="hi-IN"/>
        </w:rPr>
        <w:t xml:space="preserve">McGraw Hill Education [Ch 4 and 6] </w:t>
      </w:r>
    </w:p>
    <w:p w:rsidR="008B62E2" w:rsidRPr="00B80B83" w:rsidRDefault="008B62E2" w:rsidP="008B62E2">
      <w:pPr>
        <w:pStyle w:val="ListParagraph"/>
        <w:widowControl/>
        <w:numPr>
          <w:ilvl w:val="0"/>
          <w:numId w:val="13"/>
        </w:numPr>
        <w:adjustRightInd w:val="0"/>
        <w:ind w:left="709"/>
        <w:jc w:val="both"/>
        <w:rPr>
          <w:w w:val="105"/>
          <w:sz w:val="24"/>
          <w:szCs w:val="24"/>
        </w:rPr>
      </w:pPr>
      <w:proofErr w:type="spellStart"/>
      <w:r w:rsidRPr="00B80B83">
        <w:rPr>
          <w:rFonts w:eastAsiaTheme="minorHAnsi"/>
          <w:color w:val="000000"/>
          <w:sz w:val="23"/>
          <w:szCs w:val="23"/>
          <w:lang w:val="en-IN" w:bidi="hi-IN"/>
        </w:rPr>
        <w:t>Kazmi</w:t>
      </w:r>
      <w:proofErr w:type="spellEnd"/>
      <w:r w:rsidRPr="00B80B83">
        <w:rPr>
          <w:rFonts w:eastAsiaTheme="minorHAnsi"/>
          <w:color w:val="000000"/>
          <w:sz w:val="23"/>
          <w:szCs w:val="23"/>
          <w:lang w:val="en-IN" w:bidi="hi-IN"/>
        </w:rPr>
        <w:t xml:space="preserve">, </w:t>
      </w:r>
      <w:proofErr w:type="spellStart"/>
      <w:r w:rsidRPr="00B80B83">
        <w:rPr>
          <w:rFonts w:eastAsiaTheme="minorHAnsi"/>
          <w:color w:val="000000"/>
          <w:sz w:val="23"/>
          <w:szCs w:val="23"/>
          <w:lang w:val="en-IN" w:bidi="hi-IN"/>
        </w:rPr>
        <w:t>A.Strategic</w:t>
      </w:r>
      <w:proofErr w:type="spellEnd"/>
      <w:r w:rsidRPr="00B80B83">
        <w:rPr>
          <w:rFonts w:eastAsiaTheme="minorHAnsi"/>
          <w:color w:val="000000"/>
          <w:sz w:val="23"/>
          <w:szCs w:val="23"/>
          <w:lang w:val="en-IN" w:bidi="hi-IN"/>
        </w:rPr>
        <w:t xml:space="preserve"> Management and Business Policy. </w:t>
      </w:r>
      <w:r w:rsidRPr="00B80B83">
        <w:rPr>
          <w:rFonts w:eastAsiaTheme="minorHAnsi"/>
          <w:color w:val="333333"/>
          <w:sz w:val="23"/>
          <w:szCs w:val="23"/>
          <w:lang w:val="en-IN" w:bidi="hi-IN"/>
        </w:rPr>
        <w:t>McGraw Hill Education [ Ch 2 and 3]</w:t>
      </w:r>
    </w:p>
    <w:p w:rsidR="008B62E2" w:rsidRPr="009321C3" w:rsidRDefault="008B62E2" w:rsidP="00A2651D">
      <w:pPr>
        <w:pStyle w:val="TableParagraph"/>
        <w:spacing w:line="251" w:lineRule="exact"/>
        <w:ind w:firstLine="720"/>
        <w:rPr>
          <w:b/>
          <w:sz w:val="24"/>
          <w:szCs w:val="24"/>
        </w:rPr>
      </w:pPr>
    </w:p>
    <w:p w:rsidR="00A2651D" w:rsidRPr="009321C3" w:rsidRDefault="00A2651D" w:rsidP="00A2651D">
      <w:pPr>
        <w:adjustRightInd w:val="0"/>
        <w:rPr>
          <w:sz w:val="24"/>
          <w:szCs w:val="24"/>
        </w:rPr>
      </w:pPr>
    </w:p>
    <w:p w:rsidR="00A2651D" w:rsidRDefault="00A2651D" w:rsidP="00A2651D">
      <w:pPr>
        <w:pStyle w:val="Default"/>
      </w:pPr>
    </w:p>
    <w:p w:rsidR="00A2651D" w:rsidRPr="0009076C" w:rsidRDefault="00A2651D" w:rsidP="00A2651D">
      <w:pPr>
        <w:pStyle w:val="ListParagraph"/>
        <w:widowControl/>
        <w:adjustRightInd w:val="0"/>
        <w:ind w:left="1080"/>
        <w:jc w:val="both"/>
        <w:rPr>
          <w:w w:val="105"/>
          <w:sz w:val="24"/>
          <w:szCs w:val="24"/>
        </w:rPr>
      </w:pPr>
    </w:p>
    <w:p w:rsidR="00A2651D" w:rsidRPr="0009076C" w:rsidRDefault="00A2651D" w:rsidP="0009076C">
      <w:pPr>
        <w:pStyle w:val="ListParagraph"/>
        <w:widowControl/>
        <w:adjustRightInd w:val="0"/>
        <w:ind w:left="1080"/>
        <w:jc w:val="both"/>
        <w:rPr>
          <w:w w:val="105"/>
          <w:sz w:val="24"/>
          <w:szCs w:val="24"/>
        </w:rPr>
      </w:pPr>
    </w:p>
    <w:sectPr w:rsidR="00A2651D" w:rsidRPr="0009076C"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03AA"/>
    <w:multiLevelType w:val="multilevel"/>
    <w:tmpl w:val="5A28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B6F3D"/>
    <w:multiLevelType w:val="hybridMultilevel"/>
    <w:tmpl w:val="1AE2ACD6"/>
    <w:lvl w:ilvl="0" w:tplc="59B4A0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672C01"/>
    <w:multiLevelType w:val="multilevel"/>
    <w:tmpl w:val="AC62C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1B3718"/>
    <w:multiLevelType w:val="hybridMultilevel"/>
    <w:tmpl w:val="BE0A2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9E7B3A"/>
    <w:multiLevelType w:val="multilevel"/>
    <w:tmpl w:val="86ECB106"/>
    <w:lvl w:ilvl="0">
      <w:start w:val="1"/>
      <w:numFmt w:val="decimal"/>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0D0760"/>
    <w:multiLevelType w:val="hybridMultilevel"/>
    <w:tmpl w:val="3612D63E"/>
    <w:lvl w:ilvl="0" w:tplc="9C18CF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5E70CB"/>
    <w:multiLevelType w:val="hybridMultilevel"/>
    <w:tmpl w:val="C734A528"/>
    <w:lvl w:ilvl="0" w:tplc="40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AD3257D"/>
    <w:multiLevelType w:val="hybridMultilevel"/>
    <w:tmpl w:val="66BA4A72"/>
    <w:lvl w:ilvl="0" w:tplc="4956E140">
      <w:start w:val="1"/>
      <w:numFmt w:val="decimal"/>
      <w:lvlText w:val="%1."/>
      <w:lvlJc w:val="left"/>
      <w:pPr>
        <w:ind w:left="1080" w:hanging="360"/>
      </w:pPr>
      <w:rPr>
        <w:rFonts w:ascii="Times New Roman" w:eastAsiaTheme="minorHAnsi" w:hAnsi="Times New Roman" w:cs="Times New Roman"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5C777AC8"/>
    <w:multiLevelType w:val="multilevel"/>
    <w:tmpl w:val="5D2E1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BC7E28"/>
    <w:multiLevelType w:val="hybridMultilevel"/>
    <w:tmpl w:val="2CF65F0A"/>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79722DD"/>
    <w:multiLevelType w:val="hybridMultilevel"/>
    <w:tmpl w:val="9238F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3"/>
  </w:num>
  <w:num w:numId="5">
    <w:abstractNumId w:val="10"/>
  </w:num>
  <w:num w:numId="6">
    <w:abstractNumId w:val="0"/>
  </w:num>
  <w:num w:numId="7">
    <w:abstractNumId w:val="5"/>
  </w:num>
  <w:num w:numId="8">
    <w:abstractNumId w:val="1"/>
  </w:num>
  <w:num w:numId="9">
    <w:abstractNumId w:val="4"/>
  </w:num>
  <w:num w:numId="10">
    <w:abstractNumId w:val="8"/>
  </w:num>
  <w:num w:numId="11">
    <w:abstractNumId w:val="1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052742"/>
    <w:rsid w:val="000774C1"/>
    <w:rsid w:val="0009076C"/>
    <w:rsid w:val="00145CBB"/>
    <w:rsid w:val="001558A1"/>
    <w:rsid w:val="002609C0"/>
    <w:rsid w:val="00300101"/>
    <w:rsid w:val="003929F6"/>
    <w:rsid w:val="003D5CF3"/>
    <w:rsid w:val="003E6537"/>
    <w:rsid w:val="00560499"/>
    <w:rsid w:val="0057456A"/>
    <w:rsid w:val="00574E5E"/>
    <w:rsid w:val="0058026F"/>
    <w:rsid w:val="005A2F14"/>
    <w:rsid w:val="006529F5"/>
    <w:rsid w:val="00752178"/>
    <w:rsid w:val="007B781D"/>
    <w:rsid w:val="007D1EF0"/>
    <w:rsid w:val="00812AEF"/>
    <w:rsid w:val="00890329"/>
    <w:rsid w:val="008A4D39"/>
    <w:rsid w:val="008B62E2"/>
    <w:rsid w:val="008D0334"/>
    <w:rsid w:val="0090065F"/>
    <w:rsid w:val="00914995"/>
    <w:rsid w:val="009321C3"/>
    <w:rsid w:val="0098082F"/>
    <w:rsid w:val="00995635"/>
    <w:rsid w:val="009C23D5"/>
    <w:rsid w:val="009E3292"/>
    <w:rsid w:val="00A2651D"/>
    <w:rsid w:val="00A445F8"/>
    <w:rsid w:val="00A51D3D"/>
    <w:rsid w:val="00A76751"/>
    <w:rsid w:val="00AA590A"/>
    <w:rsid w:val="00B07367"/>
    <w:rsid w:val="00B85494"/>
    <w:rsid w:val="00C11D3F"/>
    <w:rsid w:val="00D02863"/>
    <w:rsid w:val="00D25EBC"/>
    <w:rsid w:val="00D80BEA"/>
    <w:rsid w:val="00DA3A16"/>
    <w:rsid w:val="00DE7761"/>
    <w:rsid w:val="00E57053"/>
    <w:rsid w:val="00E75A45"/>
    <w:rsid w:val="00E955CF"/>
    <w:rsid w:val="00F6478B"/>
    <w:rsid w:val="00F979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1558A1"/>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D8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688260">
      <w:bodyDiv w:val="1"/>
      <w:marLeft w:val="0"/>
      <w:marRight w:val="0"/>
      <w:marTop w:val="0"/>
      <w:marBottom w:val="0"/>
      <w:divBdr>
        <w:top w:val="none" w:sz="0" w:space="0" w:color="auto"/>
        <w:left w:val="none" w:sz="0" w:space="0" w:color="auto"/>
        <w:bottom w:val="none" w:sz="0" w:space="0" w:color="auto"/>
        <w:right w:val="none" w:sz="0" w:space="0" w:color="auto"/>
      </w:divBdr>
    </w:div>
    <w:div w:id="1176337742">
      <w:bodyDiv w:val="1"/>
      <w:marLeft w:val="0"/>
      <w:marRight w:val="0"/>
      <w:marTop w:val="0"/>
      <w:marBottom w:val="0"/>
      <w:divBdr>
        <w:top w:val="none" w:sz="0" w:space="0" w:color="auto"/>
        <w:left w:val="none" w:sz="0" w:space="0" w:color="auto"/>
        <w:bottom w:val="none" w:sz="0" w:space="0" w:color="auto"/>
        <w:right w:val="none" w:sz="0" w:space="0" w:color="auto"/>
      </w:divBdr>
    </w:div>
    <w:div w:id="1265765834">
      <w:bodyDiv w:val="1"/>
      <w:marLeft w:val="0"/>
      <w:marRight w:val="0"/>
      <w:marTop w:val="0"/>
      <w:marBottom w:val="0"/>
      <w:divBdr>
        <w:top w:val="none" w:sz="0" w:space="0" w:color="auto"/>
        <w:left w:val="none" w:sz="0" w:space="0" w:color="auto"/>
        <w:bottom w:val="none" w:sz="0" w:space="0" w:color="auto"/>
        <w:right w:val="none" w:sz="0" w:space="0" w:color="auto"/>
      </w:divBdr>
    </w:div>
    <w:div w:id="183378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cp:revision>
  <dcterms:created xsi:type="dcterms:W3CDTF">2021-07-29T06:36:00Z</dcterms:created>
  <dcterms:modified xsi:type="dcterms:W3CDTF">2021-07-31T07:08:00Z</dcterms:modified>
</cp:coreProperties>
</file>