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300101" w:rsidRPr="008009F9" w:rsidTr="00DF586A">
        <w:trPr>
          <w:trHeight w:val="236"/>
        </w:trPr>
        <w:tc>
          <w:tcPr>
            <w:tcW w:w="9005" w:type="dxa"/>
            <w:gridSpan w:val="2"/>
          </w:tcPr>
          <w:p w:rsidR="00300101" w:rsidRPr="008009F9" w:rsidRDefault="00EB20EE" w:rsidP="008009F9">
            <w:pPr>
              <w:pStyle w:val="TableParagraph"/>
              <w:spacing w:line="276" w:lineRule="auto"/>
              <w:ind w:left="1395" w:right="1388"/>
              <w:jc w:val="both"/>
              <w:rPr>
                <w:b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    </w:t>
            </w:r>
            <w:r w:rsidR="002B4D7A">
              <w:rPr>
                <w:b/>
                <w:w w:val="105"/>
                <w:sz w:val="24"/>
                <w:szCs w:val="24"/>
              </w:rPr>
              <w:t>BBA 406</w:t>
            </w:r>
            <w:r w:rsidR="006B0E5E" w:rsidRPr="008009F9">
              <w:rPr>
                <w:b/>
                <w:w w:val="105"/>
                <w:sz w:val="24"/>
                <w:szCs w:val="24"/>
              </w:rPr>
              <w:t xml:space="preserve">: Income Tax Law and </w:t>
            </w:r>
            <w:r w:rsidR="002B4D7A">
              <w:rPr>
                <w:b/>
                <w:w w:val="105"/>
                <w:sz w:val="24"/>
                <w:szCs w:val="24"/>
              </w:rPr>
              <w:t>Practice</w:t>
            </w:r>
          </w:p>
        </w:tc>
      </w:tr>
      <w:tr w:rsidR="00300101" w:rsidRPr="008009F9" w:rsidTr="00DF586A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2"/>
              <w:jc w:val="both"/>
              <w:rPr>
                <w:b/>
                <w:w w:val="105"/>
              </w:rPr>
            </w:pPr>
            <w:r w:rsidRPr="008009F9">
              <w:rPr>
                <w:b/>
                <w:w w:val="105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0"/>
              <w:jc w:val="both"/>
              <w:rPr>
                <w:b/>
              </w:rPr>
            </w:pPr>
            <w:r w:rsidRPr="008009F9">
              <w:rPr>
                <w:b/>
                <w:w w:val="105"/>
              </w:rPr>
              <w:t>Examination Scheme</w:t>
            </w:r>
          </w:p>
        </w:tc>
      </w:tr>
      <w:tr w:rsidR="00300101" w:rsidRPr="008009F9" w:rsidTr="00DF586A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2"/>
              <w:jc w:val="both"/>
            </w:pPr>
            <w:r w:rsidRPr="008009F9">
              <w:rPr>
                <w:w w:val="105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0"/>
              <w:jc w:val="both"/>
            </w:pPr>
            <w:r w:rsidRPr="008009F9">
              <w:rPr>
                <w:w w:val="105"/>
              </w:rPr>
              <w:t>Class Test -12Marks</w:t>
            </w:r>
          </w:p>
        </w:tc>
      </w:tr>
      <w:tr w:rsidR="00300101" w:rsidRPr="008009F9" w:rsidTr="00DF586A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2"/>
              <w:jc w:val="both"/>
            </w:pPr>
            <w:r w:rsidRPr="008009F9">
              <w:rPr>
                <w:w w:val="105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0"/>
              <w:jc w:val="both"/>
              <w:rPr>
                <w:w w:val="105"/>
              </w:rPr>
            </w:pPr>
            <w:r w:rsidRPr="008009F9">
              <w:rPr>
                <w:w w:val="105"/>
              </w:rPr>
              <w:t>Teachers Assessment - 6Marks</w:t>
            </w:r>
          </w:p>
          <w:p w:rsidR="00300101" w:rsidRPr="008009F9" w:rsidRDefault="00300101" w:rsidP="008009F9">
            <w:pPr>
              <w:pStyle w:val="TableParagraph"/>
              <w:spacing w:line="276" w:lineRule="auto"/>
              <w:ind w:left="100"/>
              <w:jc w:val="both"/>
            </w:pPr>
            <w:r w:rsidRPr="008009F9">
              <w:rPr>
                <w:w w:val="105"/>
              </w:rPr>
              <w:t>Attendance – 12 Marks</w:t>
            </w:r>
          </w:p>
        </w:tc>
      </w:tr>
      <w:tr w:rsidR="00300101" w:rsidRPr="008009F9" w:rsidTr="00DF586A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jc w:val="both"/>
            </w:pPr>
            <w:r w:rsidRPr="008009F9">
              <w:rPr>
                <w:w w:val="105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300101" w:rsidRPr="008009F9" w:rsidRDefault="00300101" w:rsidP="008009F9">
            <w:pPr>
              <w:pStyle w:val="TableParagraph"/>
              <w:spacing w:line="276" w:lineRule="auto"/>
              <w:ind w:left="100"/>
              <w:jc w:val="both"/>
              <w:rPr>
                <w:w w:val="105"/>
              </w:rPr>
            </w:pPr>
            <w:r w:rsidRPr="008009F9">
              <w:rPr>
                <w:w w:val="105"/>
              </w:rPr>
              <w:t>End Semester Exam – 70 marks</w:t>
            </w:r>
          </w:p>
          <w:p w:rsidR="00300101" w:rsidRPr="008009F9" w:rsidRDefault="00300101" w:rsidP="008009F9">
            <w:pPr>
              <w:pStyle w:val="TableParagraph"/>
              <w:spacing w:line="276" w:lineRule="auto"/>
              <w:ind w:left="100"/>
              <w:jc w:val="both"/>
            </w:pPr>
          </w:p>
        </w:tc>
      </w:tr>
    </w:tbl>
    <w:p w:rsidR="00300101" w:rsidRPr="008009F9" w:rsidRDefault="00300101" w:rsidP="008009F9">
      <w:pPr>
        <w:pStyle w:val="BodyText"/>
        <w:spacing w:before="2" w:line="276" w:lineRule="auto"/>
        <w:jc w:val="both"/>
        <w:rPr>
          <w:sz w:val="22"/>
          <w:szCs w:val="22"/>
        </w:rPr>
      </w:pPr>
    </w:p>
    <w:p w:rsidR="00300101" w:rsidRPr="008009F9" w:rsidRDefault="00300101" w:rsidP="000C644A">
      <w:pPr>
        <w:pStyle w:val="Heading1"/>
        <w:spacing w:before="1" w:line="276" w:lineRule="auto"/>
        <w:ind w:left="0" w:firstLine="720"/>
        <w:jc w:val="both"/>
        <w:rPr>
          <w:w w:val="105"/>
          <w:sz w:val="22"/>
          <w:szCs w:val="22"/>
        </w:rPr>
      </w:pPr>
      <w:r w:rsidRPr="008009F9">
        <w:rPr>
          <w:w w:val="105"/>
          <w:sz w:val="22"/>
          <w:szCs w:val="22"/>
        </w:rPr>
        <w:t>Course Objectives:</w:t>
      </w:r>
    </w:p>
    <w:p w:rsidR="000C644A" w:rsidRDefault="000C644A" w:rsidP="000C644A">
      <w:pPr>
        <w:pStyle w:val="Heading1"/>
        <w:spacing w:before="1" w:line="276" w:lineRule="auto"/>
        <w:ind w:left="720"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ab/>
      </w:r>
    </w:p>
    <w:p w:rsidR="00300101" w:rsidRPr="00460138" w:rsidRDefault="00460138" w:rsidP="000C644A">
      <w:pPr>
        <w:pStyle w:val="Heading1"/>
        <w:spacing w:before="1" w:line="276" w:lineRule="auto"/>
        <w:ind w:left="720"/>
        <w:jc w:val="both"/>
        <w:rPr>
          <w:b w:val="0"/>
          <w:w w:val="105"/>
          <w:sz w:val="24"/>
          <w:szCs w:val="24"/>
        </w:rPr>
      </w:pPr>
      <w:r w:rsidRPr="00460138">
        <w:rPr>
          <w:b w:val="0"/>
          <w:sz w:val="24"/>
          <w:szCs w:val="24"/>
        </w:rPr>
        <w:t xml:space="preserve">Objective of this subject is to </w:t>
      </w:r>
      <w:r w:rsidR="00945BF3">
        <w:rPr>
          <w:b w:val="0"/>
          <w:sz w:val="24"/>
          <w:szCs w:val="24"/>
        </w:rPr>
        <w:t>provide exposure</w:t>
      </w:r>
      <w:r w:rsidRPr="00460138">
        <w:rPr>
          <w:b w:val="0"/>
          <w:sz w:val="24"/>
          <w:szCs w:val="24"/>
        </w:rPr>
        <w:t xml:space="preserve"> </w:t>
      </w:r>
      <w:r w:rsidR="00945BF3">
        <w:rPr>
          <w:b w:val="0"/>
          <w:sz w:val="24"/>
          <w:szCs w:val="24"/>
        </w:rPr>
        <w:t xml:space="preserve">to </w:t>
      </w:r>
      <w:r w:rsidRPr="00460138">
        <w:rPr>
          <w:b w:val="0"/>
          <w:sz w:val="24"/>
          <w:szCs w:val="24"/>
        </w:rPr>
        <w:t>the students to the various provision of Income Tax Act relating to computation o</w:t>
      </w:r>
      <w:r>
        <w:rPr>
          <w:b w:val="0"/>
          <w:sz w:val="24"/>
          <w:szCs w:val="24"/>
        </w:rPr>
        <w:t xml:space="preserve">f Income of individual assesses and </w:t>
      </w:r>
      <w:r w:rsidR="00945BF3">
        <w:rPr>
          <w:b w:val="0"/>
          <w:sz w:val="24"/>
          <w:szCs w:val="24"/>
        </w:rPr>
        <w:t xml:space="preserve">make </w:t>
      </w:r>
      <w:r>
        <w:rPr>
          <w:b w:val="0"/>
          <w:sz w:val="24"/>
          <w:szCs w:val="24"/>
        </w:rPr>
        <w:t>the studen</w:t>
      </w:r>
      <w:r w:rsidR="00945BF3">
        <w:rPr>
          <w:b w:val="0"/>
          <w:sz w:val="24"/>
          <w:szCs w:val="24"/>
        </w:rPr>
        <w:t xml:space="preserve">ts </w:t>
      </w:r>
      <w:r>
        <w:rPr>
          <w:b w:val="0"/>
          <w:sz w:val="24"/>
          <w:szCs w:val="24"/>
        </w:rPr>
        <w:t xml:space="preserve">aware </w:t>
      </w:r>
      <w:r w:rsidR="00945BF3">
        <w:rPr>
          <w:b w:val="0"/>
          <w:sz w:val="24"/>
          <w:szCs w:val="24"/>
        </w:rPr>
        <w:t xml:space="preserve">of </w:t>
      </w:r>
      <w:r>
        <w:rPr>
          <w:b w:val="0"/>
          <w:sz w:val="24"/>
          <w:szCs w:val="24"/>
        </w:rPr>
        <w:t>e-f</w:t>
      </w:r>
      <w:r w:rsidRPr="00460138">
        <w:rPr>
          <w:b w:val="0"/>
          <w:sz w:val="24"/>
          <w:szCs w:val="24"/>
        </w:rPr>
        <w:t xml:space="preserve">iling </w:t>
      </w:r>
      <w:r w:rsidR="006E4A3F">
        <w:rPr>
          <w:b w:val="0"/>
          <w:sz w:val="24"/>
          <w:szCs w:val="24"/>
        </w:rPr>
        <w:t>income tax return</w:t>
      </w:r>
      <w:r w:rsidRPr="00460138">
        <w:rPr>
          <w:b w:val="0"/>
          <w:sz w:val="24"/>
          <w:szCs w:val="24"/>
        </w:rPr>
        <w:t>.</w:t>
      </w:r>
    </w:p>
    <w:p w:rsidR="00300101" w:rsidRPr="008009F9" w:rsidRDefault="00300101" w:rsidP="008009F9">
      <w:pPr>
        <w:pStyle w:val="Heading1"/>
        <w:spacing w:before="1" w:line="276" w:lineRule="auto"/>
        <w:ind w:left="0"/>
        <w:jc w:val="both"/>
        <w:rPr>
          <w:b w:val="0"/>
          <w:w w:val="105"/>
          <w:sz w:val="22"/>
          <w:szCs w:val="22"/>
        </w:rPr>
      </w:pPr>
    </w:p>
    <w:p w:rsidR="00300101" w:rsidRPr="008009F9" w:rsidRDefault="00300101" w:rsidP="000C644A">
      <w:pPr>
        <w:pStyle w:val="Heading1"/>
        <w:spacing w:line="276" w:lineRule="auto"/>
        <w:ind w:left="0" w:firstLine="720"/>
        <w:jc w:val="both"/>
        <w:rPr>
          <w:w w:val="105"/>
          <w:sz w:val="22"/>
          <w:szCs w:val="22"/>
        </w:rPr>
      </w:pPr>
      <w:r w:rsidRPr="008009F9">
        <w:rPr>
          <w:w w:val="105"/>
          <w:sz w:val="22"/>
          <w:szCs w:val="22"/>
        </w:rPr>
        <w:t>Course Outcomes:</w:t>
      </w:r>
    </w:p>
    <w:p w:rsidR="00820D9D" w:rsidRPr="008009F9" w:rsidRDefault="00820D9D" w:rsidP="008009F9">
      <w:pPr>
        <w:pStyle w:val="Heading1"/>
        <w:spacing w:line="276" w:lineRule="auto"/>
        <w:ind w:left="0"/>
        <w:jc w:val="both"/>
        <w:rPr>
          <w:w w:val="105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7020"/>
      </w:tblGrid>
      <w:tr w:rsidR="00A14C12" w:rsidRPr="008009F9" w:rsidTr="00DB6EC4">
        <w:tc>
          <w:tcPr>
            <w:tcW w:w="990" w:type="dxa"/>
          </w:tcPr>
          <w:p w:rsidR="00A14C12" w:rsidRPr="008009F9" w:rsidRDefault="00A14C12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009F9">
              <w:rPr>
                <w:b w:val="0"/>
                <w:bCs w:val="0"/>
                <w:w w:val="105"/>
                <w:sz w:val="22"/>
                <w:szCs w:val="22"/>
              </w:rPr>
              <w:t>CO1</w:t>
            </w:r>
          </w:p>
        </w:tc>
        <w:tc>
          <w:tcPr>
            <w:tcW w:w="7020" w:type="dxa"/>
          </w:tcPr>
          <w:p w:rsidR="00A14C12" w:rsidRPr="008009F9" w:rsidRDefault="006B0E5E" w:rsidP="008009F9">
            <w:pPr>
              <w:spacing w:line="276" w:lineRule="auto"/>
              <w:jc w:val="both"/>
              <w:rPr>
                <w:w w:val="105"/>
              </w:rPr>
            </w:pPr>
            <w:r w:rsidRPr="008009F9">
              <w:rPr>
                <w:w w:val="105"/>
                <w:sz w:val="24"/>
                <w:szCs w:val="24"/>
              </w:rPr>
              <w:t>To introduce the basis concept of Income Tax</w:t>
            </w:r>
          </w:p>
        </w:tc>
      </w:tr>
      <w:tr w:rsidR="00A14C12" w:rsidRPr="008009F9" w:rsidTr="00DB6EC4">
        <w:trPr>
          <w:trHeight w:val="80"/>
        </w:trPr>
        <w:tc>
          <w:tcPr>
            <w:tcW w:w="990" w:type="dxa"/>
          </w:tcPr>
          <w:p w:rsidR="00A14C12" w:rsidRPr="008009F9" w:rsidRDefault="00FF5396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>
              <w:rPr>
                <w:b w:val="0"/>
                <w:bCs w:val="0"/>
                <w:w w:val="105"/>
                <w:sz w:val="22"/>
                <w:szCs w:val="22"/>
              </w:rPr>
              <w:t>CO</w:t>
            </w:r>
            <w:r w:rsidR="00A14C12" w:rsidRPr="008009F9">
              <w:rPr>
                <w:b w:val="0"/>
                <w:bCs w:val="0"/>
                <w:w w:val="105"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A14C12" w:rsidRPr="008009F9" w:rsidRDefault="006B0E5E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009F9">
              <w:rPr>
                <w:b w:val="0"/>
                <w:w w:val="105"/>
                <w:sz w:val="24"/>
                <w:szCs w:val="24"/>
              </w:rPr>
              <w:t>In order to familiarize the different know-how and heads of income with its components</w:t>
            </w:r>
            <w:r w:rsidR="008009F9" w:rsidRPr="008009F9">
              <w:rPr>
                <w:w w:val="105"/>
              </w:rPr>
              <w:t xml:space="preserve"> </w:t>
            </w:r>
          </w:p>
        </w:tc>
      </w:tr>
      <w:tr w:rsidR="00A14C12" w:rsidRPr="008009F9" w:rsidTr="00DB6EC4">
        <w:tc>
          <w:tcPr>
            <w:tcW w:w="990" w:type="dxa"/>
          </w:tcPr>
          <w:p w:rsidR="00A14C12" w:rsidRPr="008009F9" w:rsidRDefault="00FF5396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>
              <w:rPr>
                <w:b w:val="0"/>
                <w:bCs w:val="0"/>
                <w:w w:val="105"/>
                <w:sz w:val="22"/>
                <w:szCs w:val="22"/>
              </w:rPr>
              <w:t>CO</w:t>
            </w:r>
            <w:r w:rsidR="00A14C12" w:rsidRPr="008009F9">
              <w:rPr>
                <w:b w:val="0"/>
                <w:bCs w:val="0"/>
                <w:w w:val="105"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A14C12" w:rsidRPr="008009F9" w:rsidRDefault="006B0E5E" w:rsidP="008009F9">
            <w:pPr>
              <w:spacing w:line="276" w:lineRule="auto"/>
              <w:jc w:val="both"/>
              <w:rPr>
                <w:w w:val="105"/>
              </w:rPr>
            </w:pPr>
            <w:r w:rsidRPr="008009F9">
              <w:rPr>
                <w:sz w:val="24"/>
                <w:szCs w:val="24"/>
              </w:rPr>
              <w:t>Able to file IT return on individual basis</w:t>
            </w:r>
            <w:r w:rsidR="00AB4DDA" w:rsidRPr="008009F9">
              <w:rPr>
                <w:rFonts w:eastAsia="Calibri"/>
                <w:lang w:val="en-IN" w:bidi="ar-SA"/>
              </w:rPr>
              <w:t>.</w:t>
            </w:r>
          </w:p>
        </w:tc>
      </w:tr>
      <w:tr w:rsidR="00A14C12" w:rsidRPr="008009F9" w:rsidTr="00DB6EC4">
        <w:tc>
          <w:tcPr>
            <w:tcW w:w="990" w:type="dxa"/>
          </w:tcPr>
          <w:p w:rsidR="00A14C12" w:rsidRPr="008009F9" w:rsidRDefault="00A14C12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009F9">
              <w:rPr>
                <w:b w:val="0"/>
                <w:bCs w:val="0"/>
                <w:w w:val="105"/>
                <w:sz w:val="22"/>
                <w:szCs w:val="22"/>
              </w:rPr>
              <w:t>CO4</w:t>
            </w:r>
          </w:p>
        </w:tc>
        <w:tc>
          <w:tcPr>
            <w:tcW w:w="7020" w:type="dxa"/>
          </w:tcPr>
          <w:p w:rsidR="00A14C12" w:rsidRPr="008009F9" w:rsidRDefault="008009F9" w:rsidP="008009F9">
            <w:pPr>
              <w:spacing w:line="276" w:lineRule="auto"/>
              <w:jc w:val="both"/>
            </w:pPr>
            <w:r w:rsidRPr="008009F9">
              <w:rPr>
                <w:sz w:val="24"/>
                <w:szCs w:val="24"/>
              </w:rPr>
              <w:t>Able to compute total income and define tax complicacies and structure</w:t>
            </w:r>
          </w:p>
        </w:tc>
      </w:tr>
      <w:tr w:rsidR="00A14C12" w:rsidRPr="008009F9" w:rsidTr="00DB6EC4">
        <w:tc>
          <w:tcPr>
            <w:tcW w:w="990" w:type="dxa"/>
          </w:tcPr>
          <w:p w:rsidR="00A14C12" w:rsidRPr="008009F9" w:rsidRDefault="00A14C12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009F9">
              <w:rPr>
                <w:b w:val="0"/>
                <w:bCs w:val="0"/>
                <w:w w:val="105"/>
                <w:sz w:val="22"/>
                <w:szCs w:val="22"/>
              </w:rPr>
              <w:t>CO5</w:t>
            </w:r>
          </w:p>
        </w:tc>
        <w:tc>
          <w:tcPr>
            <w:tcW w:w="7020" w:type="dxa"/>
          </w:tcPr>
          <w:p w:rsidR="00A14C12" w:rsidRPr="008009F9" w:rsidRDefault="008009F9" w:rsidP="008009F9">
            <w:pPr>
              <w:spacing w:line="276" w:lineRule="auto"/>
              <w:jc w:val="both"/>
            </w:pPr>
            <w:r w:rsidRPr="008009F9">
              <w:rPr>
                <w:sz w:val="24"/>
                <w:szCs w:val="24"/>
              </w:rPr>
              <w:t>Able to understand amendments made from time to time in Finance Act</w:t>
            </w:r>
          </w:p>
        </w:tc>
      </w:tr>
      <w:tr w:rsidR="00A14C12" w:rsidRPr="008009F9" w:rsidTr="00DB6EC4">
        <w:tc>
          <w:tcPr>
            <w:tcW w:w="990" w:type="dxa"/>
          </w:tcPr>
          <w:p w:rsidR="00A14C12" w:rsidRPr="008009F9" w:rsidRDefault="00A14C12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009F9">
              <w:rPr>
                <w:b w:val="0"/>
                <w:bCs w:val="0"/>
                <w:w w:val="105"/>
                <w:sz w:val="22"/>
                <w:szCs w:val="22"/>
              </w:rPr>
              <w:t>CO6</w:t>
            </w:r>
          </w:p>
        </w:tc>
        <w:tc>
          <w:tcPr>
            <w:tcW w:w="7020" w:type="dxa"/>
          </w:tcPr>
          <w:p w:rsidR="00A14C12" w:rsidRPr="008009F9" w:rsidRDefault="008009F9" w:rsidP="008009F9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8009F9">
              <w:rPr>
                <w:b w:val="0"/>
                <w:sz w:val="24"/>
                <w:szCs w:val="24"/>
              </w:rPr>
              <w:t>Differentiate between direct and indirect tax assessment.</w:t>
            </w:r>
          </w:p>
        </w:tc>
      </w:tr>
    </w:tbl>
    <w:p w:rsidR="00A14C12" w:rsidRPr="008009F9" w:rsidRDefault="00A14C12" w:rsidP="008009F9">
      <w:pPr>
        <w:pStyle w:val="Heading1"/>
        <w:spacing w:line="276" w:lineRule="auto"/>
        <w:ind w:left="0"/>
        <w:jc w:val="both"/>
        <w:rPr>
          <w:w w:val="105"/>
          <w:sz w:val="22"/>
          <w:szCs w:val="22"/>
        </w:rPr>
      </w:pPr>
    </w:p>
    <w:p w:rsidR="00A14C12" w:rsidRPr="008009F9" w:rsidRDefault="00A14C12" w:rsidP="008009F9">
      <w:pPr>
        <w:pStyle w:val="Heading1"/>
        <w:spacing w:line="276" w:lineRule="auto"/>
        <w:ind w:left="0"/>
        <w:jc w:val="both"/>
        <w:rPr>
          <w:w w:val="105"/>
          <w:sz w:val="22"/>
          <w:szCs w:val="22"/>
        </w:rPr>
      </w:pPr>
    </w:p>
    <w:p w:rsidR="00300101" w:rsidRPr="008009F9" w:rsidRDefault="00300101" w:rsidP="000C644A">
      <w:pPr>
        <w:pStyle w:val="ListParagraph"/>
        <w:spacing w:line="276" w:lineRule="auto"/>
        <w:ind w:left="0" w:firstLine="720"/>
        <w:jc w:val="both"/>
        <w:rPr>
          <w:b/>
          <w:w w:val="105"/>
          <w:u w:val="single"/>
        </w:rPr>
      </w:pPr>
      <w:r w:rsidRPr="008009F9">
        <w:rPr>
          <w:b/>
          <w:w w:val="105"/>
          <w:u w:val="single"/>
        </w:rPr>
        <w:t xml:space="preserve">Course Content - </w:t>
      </w:r>
    </w:p>
    <w:p w:rsidR="00300101" w:rsidRPr="008009F9" w:rsidRDefault="00300101" w:rsidP="008009F9">
      <w:pPr>
        <w:pStyle w:val="ListParagraph"/>
        <w:spacing w:line="276" w:lineRule="auto"/>
        <w:jc w:val="both"/>
        <w:rPr>
          <w:w w:val="105"/>
        </w:rPr>
      </w:pPr>
    </w:p>
    <w:p w:rsidR="00300101" w:rsidRPr="008009F9" w:rsidRDefault="00300101" w:rsidP="000C644A">
      <w:pPr>
        <w:adjustRightInd w:val="0"/>
        <w:spacing w:line="276" w:lineRule="auto"/>
        <w:ind w:firstLine="720"/>
        <w:jc w:val="both"/>
        <w:rPr>
          <w:b/>
          <w:bCs/>
        </w:rPr>
      </w:pPr>
      <w:r w:rsidRPr="008009F9">
        <w:rPr>
          <w:b/>
          <w:bCs/>
        </w:rPr>
        <w:t xml:space="preserve">Unit-1 </w:t>
      </w:r>
    </w:p>
    <w:p w:rsidR="00C11D3F" w:rsidRPr="008009F9" w:rsidRDefault="00C11D3F" w:rsidP="008009F9">
      <w:pPr>
        <w:spacing w:line="276" w:lineRule="auto"/>
        <w:jc w:val="both"/>
      </w:pPr>
    </w:p>
    <w:p w:rsidR="006B0E5E" w:rsidRPr="008009F9" w:rsidRDefault="006B0E5E" w:rsidP="008009F9">
      <w:pPr>
        <w:pStyle w:val="TableParagraph"/>
        <w:spacing w:line="276" w:lineRule="auto"/>
        <w:ind w:left="720"/>
        <w:jc w:val="both"/>
        <w:rPr>
          <w:b/>
          <w:w w:val="105"/>
        </w:rPr>
      </w:pPr>
      <w:r w:rsidRPr="008009F9">
        <w:rPr>
          <w:sz w:val="24"/>
          <w:szCs w:val="24"/>
        </w:rPr>
        <w:t>Basic Concepts- Income, Agriculture Income, Casual Income, Assessment year, previous Year, Gross Total Income, Total Income, Person, tax evasion, tax avoidance</w:t>
      </w:r>
      <w:r w:rsidRPr="008009F9">
        <w:rPr>
          <w:b/>
          <w:w w:val="105"/>
        </w:rPr>
        <w:t xml:space="preserve"> </w:t>
      </w:r>
    </w:p>
    <w:p w:rsidR="006B0E5E" w:rsidRPr="008009F9" w:rsidRDefault="006B0E5E" w:rsidP="008009F9">
      <w:pPr>
        <w:pStyle w:val="TableParagraph"/>
        <w:spacing w:line="276" w:lineRule="auto"/>
        <w:jc w:val="both"/>
        <w:rPr>
          <w:b/>
          <w:w w:val="105"/>
        </w:rPr>
      </w:pPr>
    </w:p>
    <w:p w:rsidR="00300101" w:rsidRPr="008009F9" w:rsidRDefault="00300101" w:rsidP="000C644A">
      <w:pPr>
        <w:pStyle w:val="TableParagraph"/>
        <w:spacing w:line="276" w:lineRule="auto"/>
        <w:ind w:firstLine="720"/>
        <w:jc w:val="both"/>
        <w:rPr>
          <w:b/>
        </w:rPr>
      </w:pPr>
      <w:r w:rsidRPr="008009F9">
        <w:rPr>
          <w:b/>
          <w:w w:val="105"/>
        </w:rPr>
        <w:t>Unit-2</w:t>
      </w:r>
    </w:p>
    <w:p w:rsidR="00C11D3F" w:rsidRPr="008009F9" w:rsidRDefault="00C11D3F" w:rsidP="008009F9">
      <w:pPr>
        <w:spacing w:line="276" w:lineRule="auto"/>
        <w:jc w:val="both"/>
      </w:pPr>
    </w:p>
    <w:p w:rsidR="006B0E5E" w:rsidRPr="008009F9" w:rsidRDefault="006B0E5E" w:rsidP="008009F9">
      <w:pPr>
        <w:pStyle w:val="TableParagraph"/>
        <w:spacing w:line="276" w:lineRule="auto"/>
        <w:ind w:left="720"/>
        <w:jc w:val="both"/>
        <w:rPr>
          <w:b/>
          <w:w w:val="105"/>
        </w:rPr>
      </w:pPr>
      <w:r w:rsidRPr="008009F9">
        <w:rPr>
          <w:sz w:val="24"/>
          <w:szCs w:val="24"/>
        </w:rPr>
        <w:t>Basis of charge- Scope of total income, residence and tax liability, income which does not form part of Total Income</w:t>
      </w:r>
      <w:r w:rsidRPr="008009F9">
        <w:rPr>
          <w:b/>
          <w:w w:val="105"/>
        </w:rPr>
        <w:t xml:space="preserve"> </w:t>
      </w:r>
    </w:p>
    <w:p w:rsidR="006B0E5E" w:rsidRPr="008009F9" w:rsidRDefault="006B0E5E" w:rsidP="008009F9">
      <w:pPr>
        <w:pStyle w:val="TableParagraph"/>
        <w:spacing w:line="276" w:lineRule="auto"/>
        <w:jc w:val="both"/>
        <w:rPr>
          <w:b/>
          <w:w w:val="105"/>
        </w:rPr>
      </w:pPr>
    </w:p>
    <w:p w:rsidR="00300101" w:rsidRPr="008009F9" w:rsidRDefault="00300101" w:rsidP="000C644A">
      <w:pPr>
        <w:pStyle w:val="TableParagraph"/>
        <w:spacing w:line="276" w:lineRule="auto"/>
        <w:ind w:firstLine="720"/>
        <w:jc w:val="both"/>
        <w:rPr>
          <w:b/>
        </w:rPr>
      </w:pPr>
      <w:r w:rsidRPr="008009F9">
        <w:rPr>
          <w:b/>
          <w:w w:val="105"/>
        </w:rPr>
        <w:t>Unit-3</w:t>
      </w:r>
    </w:p>
    <w:p w:rsidR="00C11D3F" w:rsidRPr="008009F9" w:rsidRDefault="00C11D3F" w:rsidP="008009F9">
      <w:pPr>
        <w:spacing w:line="276" w:lineRule="auto"/>
        <w:jc w:val="both"/>
      </w:pPr>
    </w:p>
    <w:p w:rsidR="008B6DA4" w:rsidRPr="008009F9" w:rsidRDefault="006B0E5E" w:rsidP="008009F9">
      <w:pPr>
        <w:adjustRightInd w:val="0"/>
        <w:spacing w:line="276" w:lineRule="auto"/>
        <w:ind w:left="720"/>
        <w:jc w:val="both"/>
      </w:pPr>
      <w:proofErr w:type="gramStart"/>
      <w:r w:rsidRPr="008009F9">
        <w:rPr>
          <w:sz w:val="24"/>
          <w:szCs w:val="24"/>
        </w:rPr>
        <w:t>Heads of Income- Income from Salaries</w:t>
      </w:r>
      <w:r w:rsidR="00571916" w:rsidRPr="008009F9">
        <w:rPr>
          <w:color w:val="231F20"/>
        </w:rPr>
        <w:t>.</w:t>
      </w:r>
      <w:proofErr w:type="gramEnd"/>
    </w:p>
    <w:p w:rsidR="00A47AC2" w:rsidRPr="008009F9" w:rsidRDefault="00A47AC2" w:rsidP="008009F9">
      <w:pPr>
        <w:adjustRightInd w:val="0"/>
        <w:spacing w:line="276" w:lineRule="auto"/>
        <w:ind w:left="720"/>
        <w:jc w:val="both"/>
        <w:rPr>
          <w:lang w:val="en-IN"/>
        </w:rPr>
      </w:pPr>
    </w:p>
    <w:p w:rsidR="000C644A" w:rsidRDefault="000C644A" w:rsidP="000C644A">
      <w:pPr>
        <w:pStyle w:val="TableParagraph"/>
        <w:spacing w:line="276" w:lineRule="auto"/>
        <w:ind w:firstLine="720"/>
        <w:jc w:val="both"/>
        <w:rPr>
          <w:b/>
          <w:w w:val="105"/>
        </w:rPr>
      </w:pPr>
    </w:p>
    <w:p w:rsidR="000C644A" w:rsidRDefault="000C644A" w:rsidP="000C644A">
      <w:pPr>
        <w:pStyle w:val="TableParagraph"/>
        <w:spacing w:line="276" w:lineRule="auto"/>
        <w:ind w:firstLine="720"/>
        <w:jc w:val="both"/>
        <w:rPr>
          <w:b/>
          <w:w w:val="105"/>
        </w:rPr>
      </w:pPr>
    </w:p>
    <w:p w:rsidR="000C644A" w:rsidRDefault="000C644A" w:rsidP="000C644A">
      <w:pPr>
        <w:pStyle w:val="TableParagraph"/>
        <w:spacing w:line="276" w:lineRule="auto"/>
        <w:ind w:firstLine="720"/>
        <w:jc w:val="both"/>
        <w:rPr>
          <w:b/>
          <w:w w:val="105"/>
        </w:rPr>
      </w:pPr>
    </w:p>
    <w:p w:rsidR="00300101" w:rsidRPr="008009F9" w:rsidRDefault="00300101" w:rsidP="000C644A">
      <w:pPr>
        <w:pStyle w:val="TableParagraph"/>
        <w:spacing w:line="276" w:lineRule="auto"/>
        <w:ind w:firstLine="720"/>
        <w:jc w:val="both"/>
        <w:rPr>
          <w:b/>
          <w:w w:val="105"/>
        </w:rPr>
      </w:pPr>
      <w:r w:rsidRPr="008009F9">
        <w:rPr>
          <w:b/>
          <w:w w:val="105"/>
        </w:rPr>
        <w:lastRenderedPageBreak/>
        <w:t>Unit-4</w:t>
      </w:r>
    </w:p>
    <w:p w:rsidR="00571916" w:rsidRPr="008009F9" w:rsidRDefault="006B0E5E" w:rsidP="008009F9">
      <w:pPr>
        <w:adjustRightInd w:val="0"/>
        <w:spacing w:line="276" w:lineRule="auto"/>
        <w:ind w:left="720"/>
        <w:jc w:val="both"/>
        <w:rPr>
          <w:rFonts w:eastAsia="Calibri"/>
        </w:rPr>
      </w:pPr>
      <w:proofErr w:type="gramStart"/>
      <w:r w:rsidRPr="008009F9">
        <w:rPr>
          <w:sz w:val="24"/>
          <w:szCs w:val="24"/>
        </w:rPr>
        <w:t>Heads of Income- Income from House Property and Profits and Gains of Business and profession</w:t>
      </w:r>
      <w:r w:rsidR="00571916" w:rsidRPr="008009F9">
        <w:rPr>
          <w:rFonts w:eastAsia="Calibri"/>
        </w:rPr>
        <w:t>.</w:t>
      </w:r>
      <w:proofErr w:type="gramEnd"/>
      <w:r w:rsidR="00571916" w:rsidRPr="008009F9">
        <w:rPr>
          <w:rFonts w:eastAsia="Calibri"/>
        </w:rPr>
        <w:t xml:space="preserve"> </w:t>
      </w:r>
    </w:p>
    <w:p w:rsidR="000C644A" w:rsidRDefault="000C644A" w:rsidP="000C644A">
      <w:pPr>
        <w:pStyle w:val="TableParagraph"/>
        <w:spacing w:line="276" w:lineRule="auto"/>
        <w:ind w:firstLine="720"/>
        <w:jc w:val="both"/>
        <w:rPr>
          <w:b/>
          <w:w w:val="105"/>
        </w:rPr>
      </w:pPr>
    </w:p>
    <w:p w:rsidR="00300101" w:rsidRPr="008009F9" w:rsidRDefault="00300101" w:rsidP="000C644A">
      <w:pPr>
        <w:pStyle w:val="TableParagraph"/>
        <w:spacing w:line="276" w:lineRule="auto"/>
        <w:ind w:firstLine="720"/>
        <w:jc w:val="both"/>
        <w:rPr>
          <w:b/>
        </w:rPr>
      </w:pPr>
      <w:r w:rsidRPr="008009F9">
        <w:rPr>
          <w:b/>
          <w:w w:val="105"/>
        </w:rPr>
        <w:t>Unit-5</w:t>
      </w:r>
    </w:p>
    <w:p w:rsidR="00C11D3F" w:rsidRPr="008009F9" w:rsidRDefault="00C11D3F" w:rsidP="008009F9">
      <w:pPr>
        <w:adjustRightInd w:val="0"/>
        <w:spacing w:line="276" w:lineRule="auto"/>
        <w:jc w:val="both"/>
      </w:pPr>
    </w:p>
    <w:p w:rsidR="008B6DA4" w:rsidRPr="008009F9" w:rsidRDefault="006B0E5E" w:rsidP="008009F9">
      <w:pPr>
        <w:adjustRightInd w:val="0"/>
        <w:spacing w:line="276" w:lineRule="auto"/>
        <w:ind w:left="720"/>
        <w:jc w:val="both"/>
        <w:rPr>
          <w:lang w:val="en-IN"/>
        </w:rPr>
      </w:pPr>
      <w:proofErr w:type="gramStart"/>
      <w:r w:rsidRPr="008009F9">
        <w:rPr>
          <w:sz w:val="24"/>
          <w:szCs w:val="24"/>
        </w:rPr>
        <w:t>Heads of Income - Capital Gains and Income from other sources.</w:t>
      </w:r>
      <w:proofErr w:type="gramEnd"/>
    </w:p>
    <w:p w:rsidR="000C644A" w:rsidRDefault="000C644A" w:rsidP="000C644A">
      <w:pPr>
        <w:adjustRightInd w:val="0"/>
        <w:spacing w:line="276" w:lineRule="auto"/>
        <w:ind w:firstLine="720"/>
        <w:jc w:val="both"/>
        <w:rPr>
          <w:b/>
        </w:rPr>
      </w:pPr>
    </w:p>
    <w:p w:rsidR="00300101" w:rsidRPr="008009F9" w:rsidRDefault="00300101" w:rsidP="000C644A">
      <w:pPr>
        <w:adjustRightInd w:val="0"/>
        <w:spacing w:line="276" w:lineRule="auto"/>
        <w:ind w:firstLine="720"/>
        <w:jc w:val="both"/>
        <w:rPr>
          <w:b/>
        </w:rPr>
      </w:pPr>
      <w:r w:rsidRPr="008009F9">
        <w:rPr>
          <w:b/>
        </w:rPr>
        <w:t>Unit-6</w:t>
      </w:r>
    </w:p>
    <w:p w:rsidR="00300101" w:rsidRPr="008009F9" w:rsidRDefault="00300101" w:rsidP="008009F9">
      <w:pPr>
        <w:adjustRightInd w:val="0"/>
        <w:spacing w:line="276" w:lineRule="auto"/>
        <w:jc w:val="both"/>
      </w:pPr>
    </w:p>
    <w:p w:rsidR="00BD7650" w:rsidRPr="008009F9" w:rsidRDefault="006B0E5E" w:rsidP="008009F9">
      <w:pPr>
        <w:pStyle w:val="TableParagraph"/>
        <w:spacing w:line="276" w:lineRule="auto"/>
        <w:ind w:left="720"/>
        <w:jc w:val="both"/>
        <w:rPr>
          <w:sz w:val="24"/>
          <w:szCs w:val="24"/>
        </w:rPr>
      </w:pPr>
      <w:r w:rsidRPr="008009F9">
        <w:rPr>
          <w:sz w:val="24"/>
          <w:szCs w:val="24"/>
        </w:rPr>
        <w:t>Aggregation of Income, Set off carry forward of losses, Deduction from Gross Total Income</w:t>
      </w:r>
      <w:r w:rsidR="00EF05DA">
        <w:rPr>
          <w:sz w:val="24"/>
          <w:szCs w:val="24"/>
        </w:rPr>
        <w:t xml:space="preserve"> and e-filing </w:t>
      </w:r>
      <w:r w:rsidR="006E4A3F">
        <w:rPr>
          <w:sz w:val="24"/>
          <w:szCs w:val="24"/>
        </w:rPr>
        <w:t>income tax return</w:t>
      </w:r>
      <w:r w:rsidRPr="008009F9">
        <w:rPr>
          <w:sz w:val="24"/>
          <w:szCs w:val="24"/>
        </w:rPr>
        <w:t>.</w:t>
      </w:r>
    </w:p>
    <w:p w:rsidR="006B0E5E" w:rsidRPr="008009F9" w:rsidRDefault="006B0E5E" w:rsidP="008009F9">
      <w:pPr>
        <w:pStyle w:val="TableParagraph"/>
        <w:spacing w:line="276" w:lineRule="auto"/>
        <w:jc w:val="both"/>
        <w:rPr>
          <w:b/>
          <w:w w:val="105"/>
        </w:rPr>
      </w:pPr>
    </w:p>
    <w:p w:rsidR="000C644A" w:rsidRDefault="000C644A" w:rsidP="000C644A">
      <w:pPr>
        <w:pStyle w:val="TableParagraph"/>
        <w:spacing w:line="276" w:lineRule="auto"/>
        <w:ind w:firstLine="360"/>
        <w:jc w:val="both"/>
        <w:rPr>
          <w:b/>
          <w:w w:val="105"/>
        </w:rPr>
      </w:pPr>
    </w:p>
    <w:p w:rsidR="00300101" w:rsidRPr="008009F9" w:rsidRDefault="00300101" w:rsidP="000C644A">
      <w:pPr>
        <w:pStyle w:val="TableParagraph"/>
        <w:spacing w:line="276" w:lineRule="auto"/>
        <w:ind w:firstLine="360"/>
        <w:jc w:val="both"/>
        <w:rPr>
          <w:b/>
          <w:w w:val="105"/>
        </w:rPr>
      </w:pPr>
      <w:r w:rsidRPr="008009F9">
        <w:rPr>
          <w:b/>
          <w:w w:val="105"/>
        </w:rPr>
        <w:t>Text and Reference Books-</w:t>
      </w:r>
    </w:p>
    <w:p w:rsidR="008B6DA4" w:rsidRPr="008009F9" w:rsidRDefault="008B6DA4" w:rsidP="008009F9">
      <w:pPr>
        <w:pStyle w:val="TableParagraph"/>
        <w:spacing w:line="276" w:lineRule="auto"/>
        <w:jc w:val="both"/>
        <w:rPr>
          <w:b/>
          <w:w w:val="105"/>
        </w:rPr>
      </w:pPr>
    </w:p>
    <w:p w:rsidR="008009F9" w:rsidRDefault="006B0E5E" w:rsidP="008009F9">
      <w:pPr>
        <w:pStyle w:val="TableParagraph"/>
        <w:numPr>
          <w:ilvl w:val="0"/>
          <w:numId w:val="17"/>
        </w:numPr>
        <w:spacing w:before="6" w:line="244" w:lineRule="auto"/>
        <w:jc w:val="both"/>
        <w:rPr>
          <w:sz w:val="24"/>
          <w:szCs w:val="24"/>
        </w:rPr>
      </w:pPr>
      <w:r w:rsidRPr="008009F9">
        <w:rPr>
          <w:sz w:val="24"/>
          <w:szCs w:val="24"/>
        </w:rPr>
        <w:t xml:space="preserve">Students’ guide to Income Tax , </w:t>
      </w:r>
      <w:proofErr w:type="spellStart"/>
      <w:r w:rsidRPr="008009F9">
        <w:rPr>
          <w:sz w:val="24"/>
          <w:szCs w:val="24"/>
        </w:rPr>
        <w:t>Singhania</w:t>
      </w:r>
      <w:proofErr w:type="spellEnd"/>
      <w:r w:rsidRPr="008009F9">
        <w:rPr>
          <w:sz w:val="24"/>
          <w:szCs w:val="24"/>
        </w:rPr>
        <w:t xml:space="preserve"> </w:t>
      </w:r>
      <w:proofErr w:type="spellStart"/>
      <w:r w:rsidRPr="008009F9">
        <w:rPr>
          <w:sz w:val="24"/>
          <w:szCs w:val="24"/>
        </w:rPr>
        <w:t>Vinod</w:t>
      </w:r>
      <w:proofErr w:type="spellEnd"/>
      <w:r w:rsidRPr="008009F9">
        <w:rPr>
          <w:sz w:val="24"/>
          <w:szCs w:val="24"/>
        </w:rPr>
        <w:t xml:space="preserve"> ,</w:t>
      </w:r>
      <w:proofErr w:type="spellStart"/>
      <w:r w:rsidRPr="008009F9">
        <w:rPr>
          <w:sz w:val="24"/>
          <w:szCs w:val="24"/>
        </w:rPr>
        <w:t>Taxmann</w:t>
      </w:r>
      <w:proofErr w:type="spellEnd"/>
      <w:r w:rsidRPr="008009F9">
        <w:rPr>
          <w:sz w:val="24"/>
          <w:szCs w:val="24"/>
        </w:rPr>
        <w:t xml:space="preserve"> Allied </w:t>
      </w:r>
    </w:p>
    <w:p w:rsidR="008009F9" w:rsidRDefault="006B0E5E" w:rsidP="008009F9">
      <w:pPr>
        <w:pStyle w:val="TableParagraph"/>
        <w:numPr>
          <w:ilvl w:val="0"/>
          <w:numId w:val="17"/>
        </w:numPr>
        <w:spacing w:before="6" w:line="244" w:lineRule="auto"/>
        <w:jc w:val="both"/>
        <w:rPr>
          <w:sz w:val="24"/>
          <w:szCs w:val="24"/>
        </w:rPr>
      </w:pPr>
      <w:r w:rsidRPr="008009F9">
        <w:rPr>
          <w:sz w:val="24"/>
          <w:szCs w:val="24"/>
        </w:rPr>
        <w:t xml:space="preserve"> Students’ Approach to Income Tax, </w:t>
      </w:r>
      <w:proofErr w:type="spellStart"/>
      <w:r w:rsidRPr="008009F9">
        <w:rPr>
          <w:sz w:val="24"/>
          <w:szCs w:val="24"/>
        </w:rPr>
        <w:t>Ahuja</w:t>
      </w:r>
      <w:proofErr w:type="spellEnd"/>
      <w:r w:rsidRPr="008009F9">
        <w:rPr>
          <w:sz w:val="24"/>
          <w:szCs w:val="24"/>
        </w:rPr>
        <w:t xml:space="preserve"> </w:t>
      </w:r>
      <w:proofErr w:type="spellStart"/>
      <w:r w:rsidRPr="008009F9">
        <w:rPr>
          <w:sz w:val="24"/>
          <w:szCs w:val="24"/>
        </w:rPr>
        <w:t>Girish</w:t>
      </w:r>
      <w:proofErr w:type="spellEnd"/>
      <w:r w:rsidRPr="008009F9">
        <w:rPr>
          <w:sz w:val="24"/>
          <w:szCs w:val="24"/>
        </w:rPr>
        <w:t xml:space="preserve">, Bharat Law House Pvt. Ltd. </w:t>
      </w:r>
    </w:p>
    <w:p w:rsidR="008009F9" w:rsidRDefault="006B0E5E" w:rsidP="008009F9">
      <w:pPr>
        <w:pStyle w:val="TableParagraph"/>
        <w:numPr>
          <w:ilvl w:val="0"/>
          <w:numId w:val="17"/>
        </w:numPr>
        <w:spacing w:before="6" w:line="244" w:lineRule="auto"/>
        <w:jc w:val="both"/>
        <w:rPr>
          <w:sz w:val="24"/>
          <w:szCs w:val="24"/>
        </w:rPr>
      </w:pPr>
      <w:r w:rsidRPr="008009F9">
        <w:rPr>
          <w:sz w:val="24"/>
          <w:szCs w:val="24"/>
        </w:rPr>
        <w:t xml:space="preserve"> Income Tax Law and Accounts, </w:t>
      </w:r>
      <w:proofErr w:type="spellStart"/>
      <w:r w:rsidRPr="008009F9">
        <w:rPr>
          <w:sz w:val="24"/>
          <w:szCs w:val="24"/>
        </w:rPr>
        <w:t>Mehrotra</w:t>
      </w:r>
      <w:proofErr w:type="spellEnd"/>
      <w:r w:rsidRPr="008009F9">
        <w:rPr>
          <w:sz w:val="24"/>
          <w:szCs w:val="24"/>
        </w:rPr>
        <w:t xml:space="preserve"> H.C, </w:t>
      </w:r>
      <w:proofErr w:type="spellStart"/>
      <w:r w:rsidRPr="008009F9">
        <w:rPr>
          <w:sz w:val="24"/>
          <w:szCs w:val="24"/>
        </w:rPr>
        <w:t>Sahitya</w:t>
      </w:r>
      <w:proofErr w:type="spellEnd"/>
      <w:r w:rsidRPr="008009F9">
        <w:rPr>
          <w:sz w:val="24"/>
          <w:szCs w:val="24"/>
        </w:rPr>
        <w:t xml:space="preserve"> </w:t>
      </w:r>
      <w:proofErr w:type="spellStart"/>
      <w:r w:rsidRPr="008009F9">
        <w:rPr>
          <w:sz w:val="24"/>
          <w:szCs w:val="24"/>
        </w:rPr>
        <w:t>Bhawan</w:t>
      </w:r>
      <w:proofErr w:type="spellEnd"/>
      <w:r w:rsidRPr="008009F9">
        <w:rPr>
          <w:sz w:val="24"/>
          <w:szCs w:val="24"/>
        </w:rPr>
        <w:t xml:space="preserve"> Publications.</w:t>
      </w:r>
    </w:p>
    <w:p w:rsidR="008009F9" w:rsidRDefault="006B0E5E" w:rsidP="008009F9">
      <w:pPr>
        <w:pStyle w:val="TableParagraph"/>
        <w:numPr>
          <w:ilvl w:val="0"/>
          <w:numId w:val="17"/>
        </w:numPr>
        <w:spacing w:before="6" w:line="244" w:lineRule="auto"/>
        <w:jc w:val="both"/>
        <w:rPr>
          <w:sz w:val="24"/>
          <w:szCs w:val="24"/>
        </w:rPr>
      </w:pPr>
      <w:r w:rsidRPr="008009F9">
        <w:rPr>
          <w:sz w:val="24"/>
          <w:szCs w:val="24"/>
        </w:rPr>
        <w:t xml:space="preserve"> Income Tax Law and Accounts, </w:t>
      </w:r>
      <w:proofErr w:type="spellStart"/>
      <w:r w:rsidRPr="008009F9">
        <w:rPr>
          <w:sz w:val="24"/>
          <w:szCs w:val="24"/>
        </w:rPr>
        <w:t>Agarwal</w:t>
      </w:r>
      <w:proofErr w:type="spellEnd"/>
      <w:r w:rsidRPr="008009F9">
        <w:rPr>
          <w:sz w:val="24"/>
          <w:szCs w:val="24"/>
        </w:rPr>
        <w:t xml:space="preserve"> B.K., </w:t>
      </w:r>
      <w:proofErr w:type="spellStart"/>
      <w:r w:rsidRPr="008009F9">
        <w:rPr>
          <w:sz w:val="24"/>
          <w:szCs w:val="24"/>
        </w:rPr>
        <w:t>Nirupam</w:t>
      </w:r>
      <w:proofErr w:type="spellEnd"/>
      <w:r w:rsidRPr="008009F9">
        <w:rPr>
          <w:sz w:val="24"/>
          <w:szCs w:val="24"/>
        </w:rPr>
        <w:t xml:space="preserve"> Publication, Agra.</w:t>
      </w:r>
    </w:p>
    <w:p w:rsidR="006B0E5E" w:rsidRPr="008009F9" w:rsidRDefault="006B0E5E" w:rsidP="008009F9">
      <w:pPr>
        <w:pStyle w:val="TableParagraph"/>
        <w:numPr>
          <w:ilvl w:val="0"/>
          <w:numId w:val="17"/>
        </w:numPr>
        <w:spacing w:before="6" w:line="244" w:lineRule="auto"/>
        <w:jc w:val="both"/>
        <w:rPr>
          <w:sz w:val="24"/>
          <w:szCs w:val="24"/>
        </w:rPr>
      </w:pPr>
      <w:r w:rsidRPr="008009F9">
        <w:rPr>
          <w:sz w:val="24"/>
          <w:szCs w:val="24"/>
        </w:rPr>
        <w:t xml:space="preserve"> Income Tax Law and Accounts, Jain R.K., SBPD Publication, Agra.</w:t>
      </w:r>
    </w:p>
    <w:p w:rsidR="00A14C12" w:rsidRPr="008009F9" w:rsidRDefault="00A14C12" w:rsidP="008009F9">
      <w:pPr>
        <w:adjustRightInd w:val="0"/>
        <w:spacing w:line="276" w:lineRule="auto"/>
        <w:ind w:left="360"/>
        <w:jc w:val="both"/>
        <w:rPr>
          <w:rFonts w:eastAsia="Calibri"/>
        </w:rPr>
      </w:pPr>
    </w:p>
    <w:sectPr w:rsidR="00A14C12" w:rsidRPr="008009F9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53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7596"/>
    <w:multiLevelType w:val="hybridMultilevel"/>
    <w:tmpl w:val="AEB4D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67EE"/>
    <w:multiLevelType w:val="hybridMultilevel"/>
    <w:tmpl w:val="2BF6D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5AC2"/>
    <w:multiLevelType w:val="hybridMultilevel"/>
    <w:tmpl w:val="BAF82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6FA1"/>
    <w:multiLevelType w:val="hybridMultilevel"/>
    <w:tmpl w:val="6D223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95CD1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C1095"/>
    <w:multiLevelType w:val="hybridMultilevel"/>
    <w:tmpl w:val="951CE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53CD2"/>
    <w:multiLevelType w:val="hybridMultilevel"/>
    <w:tmpl w:val="0922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F45A0"/>
    <w:multiLevelType w:val="hybridMultilevel"/>
    <w:tmpl w:val="03D20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31FD4"/>
    <w:multiLevelType w:val="hybridMultilevel"/>
    <w:tmpl w:val="CA86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753E2"/>
    <w:multiLevelType w:val="hybridMultilevel"/>
    <w:tmpl w:val="C2105B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D4BF4"/>
    <w:multiLevelType w:val="hybridMultilevel"/>
    <w:tmpl w:val="304C2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C2CA8"/>
    <w:multiLevelType w:val="hybridMultilevel"/>
    <w:tmpl w:val="B8FE9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C3574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318FF"/>
    <w:multiLevelType w:val="hybridMultilevel"/>
    <w:tmpl w:val="469C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43891"/>
    <w:multiLevelType w:val="hybridMultilevel"/>
    <w:tmpl w:val="69C878CA"/>
    <w:lvl w:ilvl="0" w:tplc="0409000F">
      <w:start w:val="1"/>
      <w:numFmt w:val="decimal"/>
      <w:lvlText w:val="%1."/>
      <w:lvlJc w:val="left"/>
      <w:pPr>
        <w:ind w:left="723" w:hanging="240"/>
      </w:pPr>
      <w:rPr>
        <w:rFonts w:hint="default"/>
        <w:w w:val="100"/>
        <w:lang w:val="en-US" w:eastAsia="en-US" w:bidi="en-US"/>
      </w:rPr>
    </w:lvl>
    <w:lvl w:ilvl="1" w:tplc="5A584038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2854A8AE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C642601A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en-US"/>
      </w:rPr>
    </w:lvl>
    <w:lvl w:ilvl="4" w:tplc="58481412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5" w:tplc="39E46DE0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en-US"/>
      </w:rPr>
    </w:lvl>
    <w:lvl w:ilvl="6" w:tplc="A1688242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en-US"/>
      </w:rPr>
    </w:lvl>
    <w:lvl w:ilvl="7" w:tplc="935E1B28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en-US"/>
      </w:rPr>
    </w:lvl>
    <w:lvl w:ilvl="8" w:tplc="4F60890E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en-US"/>
      </w:rPr>
    </w:lvl>
  </w:abstractNum>
  <w:abstractNum w:abstractNumId="16">
    <w:nsid w:val="70C87AEA"/>
    <w:multiLevelType w:val="hybridMultilevel"/>
    <w:tmpl w:val="300461E8"/>
    <w:lvl w:ilvl="0" w:tplc="16760A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0"/>
  </w:num>
  <w:num w:numId="5">
    <w:abstractNumId w:val="15"/>
  </w:num>
  <w:num w:numId="6">
    <w:abstractNumId w:val="13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14"/>
  </w:num>
  <w:num w:numId="14">
    <w:abstractNumId w:val="6"/>
  </w:num>
  <w:num w:numId="15">
    <w:abstractNumId w:val="12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101"/>
    <w:rsid w:val="000C644A"/>
    <w:rsid w:val="001D5809"/>
    <w:rsid w:val="002B4D7A"/>
    <w:rsid w:val="00300101"/>
    <w:rsid w:val="003352A9"/>
    <w:rsid w:val="003D3AAE"/>
    <w:rsid w:val="00455BD5"/>
    <w:rsid w:val="00460138"/>
    <w:rsid w:val="004E4EF7"/>
    <w:rsid w:val="004E636B"/>
    <w:rsid w:val="00571916"/>
    <w:rsid w:val="00572E18"/>
    <w:rsid w:val="006529F5"/>
    <w:rsid w:val="006B0E5E"/>
    <w:rsid w:val="006D5083"/>
    <w:rsid w:val="006E4A3F"/>
    <w:rsid w:val="007B4B34"/>
    <w:rsid w:val="008009F9"/>
    <w:rsid w:val="00820D9D"/>
    <w:rsid w:val="00890329"/>
    <w:rsid w:val="008B6DA4"/>
    <w:rsid w:val="008C73DD"/>
    <w:rsid w:val="0090065F"/>
    <w:rsid w:val="00945BF3"/>
    <w:rsid w:val="009C23D5"/>
    <w:rsid w:val="009E3292"/>
    <w:rsid w:val="00A14C12"/>
    <w:rsid w:val="00A47AC2"/>
    <w:rsid w:val="00AB4DDA"/>
    <w:rsid w:val="00BD7650"/>
    <w:rsid w:val="00C11D3F"/>
    <w:rsid w:val="00CB4FCD"/>
    <w:rsid w:val="00D06DDA"/>
    <w:rsid w:val="00DB6EC4"/>
    <w:rsid w:val="00E05427"/>
    <w:rsid w:val="00EB20EE"/>
    <w:rsid w:val="00EF05DA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34"/>
    <w:qFormat/>
    <w:rsid w:val="00300101"/>
    <w:pPr>
      <w:ind w:left="720"/>
      <w:contextualSpacing/>
    </w:pPr>
  </w:style>
  <w:style w:type="paragraph" w:customStyle="1" w:styleId="Default">
    <w:name w:val="Default"/>
    <w:rsid w:val="00A14C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14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11</cp:revision>
  <dcterms:created xsi:type="dcterms:W3CDTF">2021-02-05T10:50:00Z</dcterms:created>
  <dcterms:modified xsi:type="dcterms:W3CDTF">2021-02-06T07:24:00Z</dcterms:modified>
</cp:coreProperties>
</file>