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9321C3" w:rsidTr="00DF586A">
        <w:trPr>
          <w:trHeight w:val="236"/>
        </w:trPr>
        <w:tc>
          <w:tcPr>
            <w:tcW w:w="9005" w:type="dxa"/>
            <w:gridSpan w:val="2"/>
          </w:tcPr>
          <w:p w:rsidR="00300101" w:rsidRPr="009321C3" w:rsidRDefault="009E0A4A" w:rsidP="00DF586A">
            <w:pPr>
              <w:pStyle w:val="TableParagraph"/>
              <w:spacing w:line="239" w:lineRule="exact"/>
              <w:ind w:left="1395" w:right="1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BBA 402</w:t>
            </w:r>
            <w:r w:rsidR="00300101" w:rsidRPr="009321C3">
              <w:rPr>
                <w:b/>
                <w:w w:val="105"/>
                <w:sz w:val="24"/>
                <w:szCs w:val="24"/>
              </w:rPr>
              <w:t xml:space="preserve">: </w:t>
            </w:r>
            <w:r>
              <w:rPr>
                <w:b/>
                <w:w w:val="105"/>
                <w:sz w:val="24"/>
                <w:szCs w:val="24"/>
              </w:rPr>
              <w:t xml:space="preserve">Consumer </w:t>
            </w:r>
            <w:r w:rsidR="001A2256">
              <w:rPr>
                <w:b/>
                <w:w w:val="105"/>
                <w:sz w:val="24"/>
                <w:szCs w:val="24"/>
              </w:rPr>
              <w:t>Behavior</w:t>
            </w:r>
          </w:p>
        </w:tc>
      </w:tr>
      <w:tr w:rsidR="00300101" w:rsidRPr="009321C3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50" w:lineRule="exact"/>
              <w:ind w:left="102"/>
              <w:rPr>
                <w:b/>
                <w:w w:val="105"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50" w:lineRule="exact"/>
              <w:ind w:left="100"/>
              <w:rPr>
                <w:b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Examination Scheme</w:t>
            </w:r>
          </w:p>
        </w:tc>
      </w:tr>
      <w:tr w:rsidR="00300101" w:rsidRPr="009321C3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1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1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Class Test -12Marks</w:t>
            </w:r>
          </w:p>
        </w:tc>
      </w:tr>
      <w:tr w:rsidR="00300101" w:rsidRPr="009321C3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2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Teachers Assessment - 6Marks</w:t>
            </w:r>
          </w:p>
          <w:p w:rsidR="00300101" w:rsidRPr="009321C3" w:rsidRDefault="00300101" w:rsidP="00DF586A">
            <w:pPr>
              <w:pStyle w:val="TableParagraph"/>
              <w:spacing w:line="232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Attendance – 12 Marks</w:t>
            </w:r>
          </w:p>
        </w:tc>
      </w:tr>
      <w:tr w:rsidR="00300101" w:rsidRPr="009321C3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9321C3" w:rsidRDefault="00300101" w:rsidP="00DF586A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9321C3" w:rsidRDefault="00300101" w:rsidP="00DF586A">
            <w:pPr>
              <w:pStyle w:val="TableParagraph"/>
              <w:spacing w:line="227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End Semester Exam – 70 marks</w:t>
            </w:r>
          </w:p>
          <w:p w:rsidR="00300101" w:rsidRPr="009321C3" w:rsidRDefault="00300101" w:rsidP="00DF586A">
            <w:pPr>
              <w:pStyle w:val="TableParagraph"/>
              <w:spacing w:line="227" w:lineRule="exact"/>
              <w:ind w:left="100"/>
              <w:rPr>
                <w:sz w:val="24"/>
                <w:szCs w:val="24"/>
              </w:rPr>
            </w:pPr>
          </w:p>
        </w:tc>
      </w:tr>
    </w:tbl>
    <w:p w:rsidR="00300101" w:rsidRPr="009321C3" w:rsidRDefault="00300101" w:rsidP="00300101">
      <w:pPr>
        <w:pStyle w:val="BodyText"/>
        <w:spacing w:before="2"/>
        <w:rPr>
          <w:sz w:val="24"/>
          <w:szCs w:val="24"/>
        </w:rPr>
      </w:pPr>
    </w:p>
    <w:p w:rsidR="00300101" w:rsidRPr="009321C3" w:rsidRDefault="00300101" w:rsidP="00300101">
      <w:pPr>
        <w:pStyle w:val="Heading1"/>
        <w:spacing w:before="1" w:line="252" w:lineRule="exact"/>
        <w:ind w:left="0"/>
        <w:rPr>
          <w:w w:val="105"/>
          <w:sz w:val="24"/>
          <w:szCs w:val="24"/>
        </w:rPr>
      </w:pPr>
      <w:r w:rsidRPr="009321C3">
        <w:rPr>
          <w:b w:val="0"/>
          <w:bCs w:val="0"/>
          <w:sz w:val="24"/>
          <w:szCs w:val="24"/>
        </w:rPr>
        <w:t xml:space="preserve">             </w:t>
      </w:r>
      <w:r w:rsidRPr="009321C3">
        <w:rPr>
          <w:w w:val="105"/>
          <w:sz w:val="24"/>
          <w:szCs w:val="24"/>
        </w:rPr>
        <w:t xml:space="preserve">Course Objectives: </w:t>
      </w:r>
    </w:p>
    <w:p w:rsidR="00300101" w:rsidRPr="009321C3" w:rsidRDefault="00300101" w:rsidP="00300101">
      <w:pPr>
        <w:pStyle w:val="Heading1"/>
        <w:spacing w:before="1" w:line="252" w:lineRule="exact"/>
        <w:ind w:left="0"/>
        <w:jc w:val="both"/>
        <w:rPr>
          <w:b w:val="0"/>
          <w:w w:val="105"/>
          <w:sz w:val="24"/>
          <w:szCs w:val="24"/>
        </w:rPr>
      </w:pPr>
    </w:p>
    <w:p w:rsidR="00CC5231" w:rsidRPr="003805AC" w:rsidRDefault="003805AC" w:rsidP="003805AC">
      <w:pPr>
        <w:pStyle w:val="Heading1"/>
        <w:spacing w:line="252" w:lineRule="exact"/>
        <w:ind w:left="720"/>
        <w:jc w:val="both"/>
        <w:rPr>
          <w:b w:val="0"/>
          <w:w w:val="105"/>
          <w:sz w:val="24"/>
          <w:szCs w:val="24"/>
        </w:rPr>
      </w:pPr>
      <w:r w:rsidRPr="003805AC">
        <w:rPr>
          <w:b w:val="0"/>
          <w:sz w:val="24"/>
          <w:szCs w:val="24"/>
        </w:rPr>
        <w:t xml:space="preserve">The basic objective of this course is to develop and understanding about the many aspects of consumer </w:t>
      </w:r>
      <w:proofErr w:type="spellStart"/>
      <w:r w:rsidRPr="003805AC">
        <w:rPr>
          <w:b w:val="0"/>
          <w:sz w:val="24"/>
          <w:szCs w:val="24"/>
        </w:rPr>
        <w:t>behaviour</w:t>
      </w:r>
      <w:proofErr w:type="spellEnd"/>
      <w:r w:rsidRPr="003805AC">
        <w:rPr>
          <w:b w:val="0"/>
          <w:sz w:val="24"/>
          <w:szCs w:val="24"/>
        </w:rPr>
        <w:t xml:space="preserve"> and its applications in marketing.</w:t>
      </w:r>
    </w:p>
    <w:p w:rsidR="003805AC" w:rsidRDefault="003805AC" w:rsidP="001558A1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</w:p>
    <w:p w:rsidR="00300101" w:rsidRPr="009321C3" w:rsidRDefault="007D3C09" w:rsidP="001558A1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</w:t>
      </w:r>
      <w:r w:rsidR="00300101" w:rsidRPr="009321C3">
        <w:rPr>
          <w:w w:val="105"/>
          <w:sz w:val="24"/>
          <w:szCs w:val="24"/>
        </w:rPr>
        <w:t>ourse Outcomes:</w:t>
      </w:r>
    </w:p>
    <w:p w:rsidR="00300101" w:rsidRPr="009321C3" w:rsidRDefault="00300101" w:rsidP="00300101">
      <w:pPr>
        <w:pStyle w:val="Heading1"/>
        <w:spacing w:line="252" w:lineRule="exact"/>
        <w:ind w:left="0"/>
        <w:rPr>
          <w:w w:val="105"/>
          <w:sz w:val="24"/>
          <w:szCs w:val="24"/>
        </w:rPr>
      </w:pPr>
    </w:p>
    <w:p w:rsidR="00CC5231" w:rsidRPr="003805AC" w:rsidRDefault="00300101" w:rsidP="003805AC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3805AC">
        <w:rPr>
          <w:w w:val="105"/>
          <w:sz w:val="24"/>
          <w:szCs w:val="24"/>
        </w:rPr>
        <w:t xml:space="preserve">CO1. </w:t>
      </w:r>
      <w:r w:rsidR="003805AC" w:rsidRPr="003805AC">
        <w:rPr>
          <w:sz w:val="24"/>
          <w:szCs w:val="24"/>
        </w:rPr>
        <w:t xml:space="preserve">To acquire an understanding of the psychological processes </w:t>
      </w:r>
      <w:proofErr w:type="gramStart"/>
      <w:r w:rsidR="003805AC" w:rsidRPr="003805AC">
        <w:rPr>
          <w:sz w:val="24"/>
          <w:szCs w:val="24"/>
        </w:rPr>
        <w:t>that underlie</w:t>
      </w:r>
      <w:proofErr w:type="gramEnd"/>
      <w:r w:rsidR="003805AC" w:rsidRPr="003805AC">
        <w:rPr>
          <w:sz w:val="24"/>
          <w:szCs w:val="24"/>
        </w:rPr>
        <w:t xml:space="preserve"> the effectiveness of marketing strategy in terms of impact on consumer behavior</w:t>
      </w:r>
      <w:r w:rsidR="00CC5231" w:rsidRPr="003805AC">
        <w:rPr>
          <w:sz w:val="24"/>
          <w:szCs w:val="24"/>
          <w:lang w:val="en-IN" w:eastAsia="en-IN" w:bidi="ar-SA"/>
        </w:rPr>
        <w:t>.</w:t>
      </w:r>
    </w:p>
    <w:p w:rsidR="001558A1" w:rsidRPr="003805AC" w:rsidRDefault="009321C3" w:rsidP="003805AC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3805AC">
        <w:rPr>
          <w:w w:val="105"/>
          <w:sz w:val="24"/>
          <w:szCs w:val="24"/>
        </w:rPr>
        <w:t>CO</w:t>
      </w:r>
      <w:r w:rsidR="00300101" w:rsidRPr="003805AC">
        <w:rPr>
          <w:w w:val="105"/>
          <w:sz w:val="24"/>
          <w:szCs w:val="24"/>
        </w:rPr>
        <w:t>2.</w:t>
      </w:r>
      <w:r w:rsidRPr="003805AC">
        <w:rPr>
          <w:w w:val="105"/>
          <w:sz w:val="24"/>
          <w:szCs w:val="24"/>
        </w:rPr>
        <w:t xml:space="preserve"> </w:t>
      </w:r>
      <w:r w:rsidR="003805AC" w:rsidRPr="003805AC">
        <w:rPr>
          <w:sz w:val="24"/>
          <w:szCs w:val="24"/>
        </w:rPr>
        <w:t>To acquire a knowledge base that enables critical assessment of current and future metrics, research technologies, and research data output</w:t>
      </w:r>
      <w:r w:rsidR="00CC5231" w:rsidRPr="003805AC">
        <w:rPr>
          <w:sz w:val="24"/>
          <w:szCs w:val="24"/>
          <w:shd w:val="clear" w:color="auto" w:fill="FFFFFF"/>
        </w:rPr>
        <w:t>.</w:t>
      </w:r>
    </w:p>
    <w:p w:rsidR="00CC5231" w:rsidRPr="003805AC" w:rsidRDefault="009321C3" w:rsidP="003805AC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shd w:val="clear" w:color="auto" w:fill="FFFFFF"/>
        </w:rPr>
      </w:pPr>
      <w:r w:rsidRPr="003805AC">
        <w:rPr>
          <w:w w:val="105"/>
          <w:sz w:val="24"/>
          <w:szCs w:val="24"/>
        </w:rPr>
        <w:t>CO</w:t>
      </w:r>
      <w:r w:rsidR="00300101" w:rsidRPr="003805AC">
        <w:rPr>
          <w:w w:val="105"/>
          <w:sz w:val="24"/>
          <w:szCs w:val="24"/>
        </w:rPr>
        <w:t xml:space="preserve">3. </w:t>
      </w:r>
      <w:r w:rsidR="003805AC" w:rsidRPr="003805AC">
        <w:rPr>
          <w:sz w:val="24"/>
          <w:szCs w:val="24"/>
        </w:rPr>
        <w:t>To acquire a “toolbox” of psychological principles applicable to marketing strategy</w:t>
      </w:r>
      <w:proofErr w:type="gramStart"/>
      <w:r w:rsidR="003805AC" w:rsidRPr="003805AC">
        <w:rPr>
          <w:sz w:val="24"/>
          <w:szCs w:val="24"/>
        </w:rPr>
        <w:t>.</w:t>
      </w:r>
      <w:r w:rsidR="00CC5231" w:rsidRPr="003805AC">
        <w:rPr>
          <w:sz w:val="24"/>
          <w:szCs w:val="24"/>
          <w:shd w:val="clear" w:color="auto" w:fill="FFFFFF"/>
        </w:rPr>
        <w:t>.</w:t>
      </w:r>
      <w:proofErr w:type="gramEnd"/>
    </w:p>
    <w:p w:rsidR="00300101" w:rsidRPr="003805AC" w:rsidRDefault="00300101" w:rsidP="003805AC">
      <w:pPr>
        <w:widowControl/>
        <w:shd w:val="clear" w:color="auto" w:fill="FFFFFF"/>
        <w:autoSpaceDE/>
        <w:autoSpaceDN/>
        <w:ind w:left="720"/>
        <w:jc w:val="both"/>
        <w:rPr>
          <w:w w:val="105"/>
          <w:sz w:val="24"/>
          <w:szCs w:val="24"/>
        </w:rPr>
      </w:pPr>
      <w:r w:rsidRPr="003805AC">
        <w:rPr>
          <w:w w:val="105"/>
          <w:sz w:val="24"/>
          <w:szCs w:val="24"/>
        </w:rPr>
        <w:t xml:space="preserve">CO4. </w:t>
      </w:r>
      <w:r w:rsidR="003805AC" w:rsidRPr="003805AC">
        <w:rPr>
          <w:sz w:val="24"/>
          <w:szCs w:val="24"/>
        </w:rPr>
        <w:t>Assess the components and stages of the individual decision-making process</w:t>
      </w:r>
      <w:r w:rsidR="00CC5231" w:rsidRPr="003805AC">
        <w:rPr>
          <w:sz w:val="24"/>
          <w:szCs w:val="24"/>
          <w:shd w:val="clear" w:color="auto" w:fill="FFFFFF"/>
        </w:rPr>
        <w:t>.</w:t>
      </w:r>
    </w:p>
    <w:p w:rsidR="00300101" w:rsidRPr="003805AC" w:rsidRDefault="00300101" w:rsidP="003805AC">
      <w:pPr>
        <w:pStyle w:val="ListParagraph"/>
        <w:jc w:val="both"/>
        <w:rPr>
          <w:w w:val="105"/>
          <w:sz w:val="24"/>
          <w:szCs w:val="24"/>
        </w:rPr>
      </w:pPr>
      <w:r w:rsidRPr="003805AC">
        <w:rPr>
          <w:w w:val="105"/>
          <w:sz w:val="24"/>
          <w:szCs w:val="24"/>
        </w:rPr>
        <w:t xml:space="preserve">CO5. </w:t>
      </w:r>
      <w:r w:rsidR="003805AC" w:rsidRPr="003805AC">
        <w:rPr>
          <w:sz w:val="24"/>
          <w:szCs w:val="24"/>
        </w:rPr>
        <w:t>Evaluate the influence of culture and subculture on consumer consumption preferences</w:t>
      </w:r>
      <w:r w:rsidR="00B07367" w:rsidRPr="003805AC">
        <w:rPr>
          <w:w w:val="105"/>
          <w:sz w:val="24"/>
          <w:szCs w:val="24"/>
        </w:rPr>
        <w:t>.</w:t>
      </w:r>
    </w:p>
    <w:p w:rsidR="00CC5231" w:rsidRPr="003805AC" w:rsidRDefault="00300101" w:rsidP="003805AC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3805AC">
        <w:rPr>
          <w:w w:val="105"/>
          <w:sz w:val="24"/>
          <w:szCs w:val="24"/>
        </w:rPr>
        <w:t xml:space="preserve">CO6. </w:t>
      </w:r>
      <w:r w:rsidR="003805AC" w:rsidRPr="003805AC">
        <w:rPr>
          <w:sz w:val="24"/>
          <w:szCs w:val="24"/>
        </w:rPr>
        <w:t>Assess the components and stage of the group decision-making process</w:t>
      </w:r>
      <w:r w:rsidR="000C0393" w:rsidRPr="003805AC">
        <w:rPr>
          <w:sz w:val="24"/>
          <w:szCs w:val="24"/>
          <w:lang w:val="en-IN" w:eastAsia="en-IN" w:bidi="ar-SA"/>
        </w:rPr>
        <w:t>.</w:t>
      </w:r>
    </w:p>
    <w:p w:rsidR="00300101" w:rsidRPr="000C0393" w:rsidRDefault="007D3C09" w:rsidP="000C0393">
      <w:pPr>
        <w:pStyle w:val="ListParagraph"/>
        <w:jc w:val="both"/>
        <w:rPr>
          <w:w w:val="105"/>
          <w:sz w:val="24"/>
          <w:szCs w:val="24"/>
        </w:rPr>
      </w:pPr>
      <w:r w:rsidRPr="000C0393">
        <w:rPr>
          <w:sz w:val="24"/>
          <w:szCs w:val="24"/>
        </w:rPr>
        <w:t>.</w:t>
      </w:r>
    </w:p>
    <w:p w:rsidR="00914995" w:rsidRPr="0009076C" w:rsidRDefault="00914995" w:rsidP="007D3C09">
      <w:pPr>
        <w:ind w:firstLine="720"/>
        <w:jc w:val="both"/>
        <w:rPr>
          <w:b/>
          <w:w w:val="105"/>
          <w:sz w:val="24"/>
          <w:szCs w:val="24"/>
          <w:u w:val="single"/>
        </w:rPr>
      </w:pPr>
    </w:p>
    <w:p w:rsidR="00300101" w:rsidRPr="009321C3" w:rsidRDefault="00300101" w:rsidP="007D3C09">
      <w:pPr>
        <w:ind w:firstLine="720"/>
        <w:jc w:val="both"/>
        <w:rPr>
          <w:b/>
          <w:w w:val="105"/>
          <w:sz w:val="24"/>
          <w:szCs w:val="24"/>
          <w:u w:val="single"/>
        </w:rPr>
      </w:pPr>
      <w:r w:rsidRPr="009321C3">
        <w:rPr>
          <w:b/>
          <w:w w:val="105"/>
          <w:sz w:val="24"/>
          <w:szCs w:val="24"/>
          <w:u w:val="single"/>
        </w:rPr>
        <w:t xml:space="preserve">Course Content </w:t>
      </w:r>
      <w:r w:rsidR="00AA590A" w:rsidRPr="009321C3">
        <w:rPr>
          <w:b/>
          <w:w w:val="105"/>
          <w:sz w:val="24"/>
          <w:szCs w:val="24"/>
          <w:u w:val="single"/>
        </w:rPr>
        <w:t>–</w:t>
      </w:r>
      <w:r w:rsidRPr="009321C3">
        <w:rPr>
          <w:b/>
          <w:w w:val="105"/>
          <w:sz w:val="24"/>
          <w:szCs w:val="24"/>
          <w:u w:val="single"/>
        </w:rPr>
        <w:t xml:space="preserve"> </w:t>
      </w:r>
    </w:p>
    <w:p w:rsidR="00AA590A" w:rsidRPr="009321C3" w:rsidRDefault="00AA590A" w:rsidP="00300101">
      <w:pPr>
        <w:pStyle w:val="ListParagraph"/>
        <w:rPr>
          <w:b/>
          <w:w w:val="105"/>
          <w:sz w:val="24"/>
          <w:szCs w:val="24"/>
          <w:u w:val="single"/>
        </w:rPr>
      </w:pPr>
    </w:p>
    <w:p w:rsidR="00AA590A" w:rsidRPr="009321C3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- 1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2609C0" w:rsidRPr="001F4A9E" w:rsidRDefault="003805AC" w:rsidP="003805AC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proofErr w:type="gramStart"/>
      <w:r w:rsidRPr="003805AC">
        <w:rPr>
          <w:sz w:val="24"/>
          <w:szCs w:val="24"/>
        </w:rPr>
        <w:t xml:space="preserve">Introduction to Consumer </w:t>
      </w:r>
      <w:proofErr w:type="spellStart"/>
      <w:r w:rsidRPr="003805AC">
        <w:rPr>
          <w:sz w:val="24"/>
          <w:szCs w:val="24"/>
        </w:rPr>
        <w:t>Behaviour</w:t>
      </w:r>
      <w:proofErr w:type="spellEnd"/>
      <w:r w:rsidRPr="003805AC">
        <w:rPr>
          <w:sz w:val="24"/>
          <w:szCs w:val="24"/>
        </w:rPr>
        <w:t xml:space="preserve">; Consumer </w:t>
      </w:r>
      <w:proofErr w:type="spellStart"/>
      <w:r w:rsidRPr="003805AC">
        <w:rPr>
          <w:sz w:val="24"/>
          <w:szCs w:val="24"/>
        </w:rPr>
        <w:t>Behaviour</w:t>
      </w:r>
      <w:proofErr w:type="spellEnd"/>
      <w:r w:rsidRPr="003805AC">
        <w:rPr>
          <w:sz w:val="24"/>
          <w:szCs w:val="24"/>
        </w:rPr>
        <w:t xml:space="preserve"> and marketing Strategy, Methods of consumer research, Applications of consumer </w:t>
      </w:r>
      <w:proofErr w:type="spellStart"/>
      <w:r w:rsidRPr="003805AC">
        <w:rPr>
          <w:sz w:val="24"/>
          <w:szCs w:val="24"/>
        </w:rPr>
        <w:t>behaviour</w:t>
      </w:r>
      <w:proofErr w:type="spellEnd"/>
      <w:r w:rsidRPr="003805AC">
        <w:rPr>
          <w:sz w:val="24"/>
          <w:szCs w:val="24"/>
        </w:rPr>
        <w:t xml:space="preserve"> knowledge in marketing.</w:t>
      </w:r>
      <w:proofErr w:type="gramEnd"/>
      <w:r w:rsidRPr="003805AC">
        <w:rPr>
          <w:sz w:val="24"/>
          <w:szCs w:val="24"/>
        </w:rPr>
        <w:t xml:space="preserve"> Contributing disciplines and area like psychology, social psychology, economics, anthropology etc. </w:t>
      </w:r>
      <w:proofErr w:type="gramStart"/>
      <w:r w:rsidRPr="003805AC">
        <w:rPr>
          <w:sz w:val="24"/>
          <w:szCs w:val="24"/>
        </w:rPr>
        <w:t>Diversity of consumers and their behaviors.</w:t>
      </w:r>
      <w:proofErr w:type="gramEnd"/>
      <w:r w:rsidRPr="003805AC">
        <w:rPr>
          <w:sz w:val="24"/>
          <w:szCs w:val="24"/>
        </w:rPr>
        <w:t xml:space="preserve"> Profiling the consumer and understanding their needs. </w:t>
      </w:r>
      <w:proofErr w:type="gramStart"/>
      <w:r w:rsidRPr="003805AC">
        <w:rPr>
          <w:sz w:val="24"/>
          <w:szCs w:val="24"/>
        </w:rPr>
        <w:t>Segmentation ,</w:t>
      </w:r>
      <w:proofErr w:type="gramEnd"/>
      <w:r w:rsidRPr="003805AC">
        <w:rPr>
          <w:sz w:val="24"/>
          <w:szCs w:val="24"/>
        </w:rPr>
        <w:t xml:space="preserve"> Consumer Decision making process and decision making roles Information Search Process; Evaluative criteria and decision rules. Are consumers Rational or emotional. </w:t>
      </w:r>
      <w:proofErr w:type="gramStart"/>
      <w:r w:rsidRPr="003805AC">
        <w:rPr>
          <w:sz w:val="24"/>
          <w:szCs w:val="24"/>
        </w:rPr>
        <w:t>Involvement theory and applications</w:t>
      </w:r>
      <w:r w:rsidR="00CC5231" w:rsidRPr="001F4A9E">
        <w:rPr>
          <w:sz w:val="24"/>
          <w:szCs w:val="24"/>
        </w:rPr>
        <w:t>.</w:t>
      </w:r>
      <w:proofErr w:type="gramEnd"/>
    </w:p>
    <w:p w:rsidR="002609C0" w:rsidRPr="00EE58D8" w:rsidRDefault="002609C0" w:rsidP="00EE58D8">
      <w:pPr>
        <w:widowControl/>
        <w:adjustRightInd w:val="0"/>
        <w:ind w:firstLine="720"/>
        <w:jc w:val="both"/>
        <w:rPr>
          <w:sz w:val="24"/>
          <w:szCs w:val="24"/>
        </w:rPr>
      </w:pPr>
    </w:p>
    <w:p w:rsidR="001F4A9E" w:rsidRDefault="00AA590A" w:rsidP="001F4A9E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Unit </w:t>
      </w:r>
      <w:r w:rsidR="001F4A9E">
        <w:rPr>
          <w:rFonts w:eastAsiaTheme="minorHAnsi"/>
          <w:b/>
          <w:bCs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 2</w:t>
      </w:r>
    </w:p>
    <w:p w:rsidR="001F4A9E" w:rsidRDefault="001F4A9E" w:rsidP="001F4A9E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CC5231" w:rsidRPr="001F4A9E" w:rsidRDefault="003805AC" w:rsidP="003805AC">
      <w:pPr>
        <w:widowControl/>
        <w:adjustRightInd w:val="0"/>
        <w:ind w:left="720"/>
        <w:jc w:val="both"/>
        <w:rPr>
          <w:rFonts w:eastAsiaTheme="minorHAnsi"/>
          <w:bCs/>
          <w:sz w:val="24"/>
          <w:szCs w:val="24"/>
          <w:lang w:val="en-IN" w:bidi="ar-SA"/>
        </w:rPr>
      </w:pPr>
      <w:r w:rsidRPr="003805AC">
        <w:rPr>
          <w:sz w:val="24"/>
          <w:szCs w:val="24"/>
        </w:rPr>
        <w:t xml:space="preserve">Consumer </w:t>
      </w:r>
      <w:proofErr w:type="gramStart"/>
      <w:r w:rsidRPr="003805AC">
        <w:rPr>
          <w:sz w:val="24"/>
          <w:szCs w:val="24"/>
        </w:rPr>
        <w:t>needs,</w:t>
      </w:r>
      <w:proofErr w:type="gramEnd"/>
      <w:r w:rsidRPr="003805AC">
        <w:rPr>
          <w:sz w:val="24"/>
          <w:szCs w:val="24"/>
        </w:rPr>
        <w:t xml:space="preserve"> theories of Motivation and their applications. </w:t>
      </w:r>
      <w:proofErr w:type="gramStart"/>
      <w:r w:rsidRPr="003805AC">
        <w:rPr>
          <w:sz w:val="24"/>
          <w:szCs w:val="24"/>
        </w:rPr>
        <w:t>Process theories and content theories.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Personality and self concept.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Theories of personality.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Trait theory and measurement.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Motivational Research.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Perception.</w:t>
      </w:r>
      <w:proofErr w:type="gramEnd"/>
      <w:r w:rsidRPr="003805AC">
        <w:rPr>
          <w:sz w:val="24"/>
          <w:szCs w:val="24"/>
        </w:rPr>
        <w:t xml:space="preserve"> Thresholds of perception, </w:t>
      </w:r>
      <w:proofErr w:type="gramStart"/>
      <w:r w:rsidRPr="003805AC">
        <w:rPr>
          <w:sz w:val="24"/>
          <w:szCs w:val="24"/>
        </w:rPr>
        <w:t>Subliminal</w:t>
      </w:r>
      <w:proofErr w:type="gramEnd"/>
      <w:r w:rsidRPr="003805AC">
        <w:rPr>
          <w:sz w:val="24"/>
          <w:szCs w:val="24"/>
        </w:rPr>
        <w:t xml:space="preserve"> perception, Perceptual process dynamics. </w:t>
      </w:r>
      <w:proofErr w:type="gramStart"/>
      <w:r w:rsidRPr="003805AC">
        <w:rPr>
          <w:sz w:val="24"/>
          <w:szCs w:val="24"/>
        </w:rPr>
        <w:t>Positioning methods and measurement.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Perceptual mapping methods, multi dimensional scaling.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Consumer imagery</w:t>
      </w:r>
      <w:r w:rsidR="00CC5231" w:rsidRPr="001F4A9E">
        <w:rPr>
          <w:sz w:val="24"/>
          <w:szCs w:val="24"/>
        </w:rPr>
        <w:t>.</w:t>
      </w:r>
      <w:proofErr w:type="gramEnd"/>
    </w:p>
    <w:p w:rsidR="00CC5231" w:rsidRPr="00CC5231" w:rsidRDefault="00CC5231" w:rsidP="00CC5231">
      <w:pPr>
        <w:widowControl/>
        <w:adjustRightInd w:val="0"/>
        <w:ind w:firstLine="720"/>
        <w:jc w:val="both"/>
        <w:rPr>
          <w:rFonts w:cstheme="minorBidi"/>
          <w:sz w:val="24"/>
          <w:szCs w:val="24"/>
        </w:rPr>
      </w:pPr>
    </w:p>
    <w:p w:rsidR="003805AC" w:rsidRDefault="003805AC" w:rsidP="00CC5231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3805AC" w:rsidRDefault="003805AC" w:rsidP="00CC5231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3805AC" w:rsidRDefault="003805AC" w:rsidP="00CC5231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AA590A" w:rsidRDefault="00AA590A" w:rsidP="00CC5231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lastRenderedPageBreak/>
        <w:t xml:space="preserve">Unit </w:t>
      </w:r>
      <w:r w:rsidR="002609C0" w:rsidRPr="009321C3">
        <w:rPr>
          <w:rFonts w:eastAsiaTheme="minorHAnsi"/>
          <w:b/>
          <w:bCs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 3</w:t>
      </w:r>
    </w:p>
    <w:p w:rsidR="001558A1" w:rsidRDefault="001558A1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8249A7" w:rsidRPr="003805AC" w:rsidRDefault="003805AC" w:rsidP="003805AC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  <w:proofErr w:type="gramStart"/>
      <w:r w:rsidRPr="003805AC">
        <w:rPr>
          <w:rFonts w:ascii="Times New Roman" w:hAnsi="Times New Roman" w:cs="Times New Roman"/>
        </w:rPr>
        <w:t>Learning theories and their applications, Brand loyalty, Brand extensions.</w:t>
      </w:r>
      <w:proofErr w:type="gramEnd"/>
      <w:r w:rsidRPr="003805AC">
        <w:rPr>
          <w:rFonts w:ascii="Times New Roman" w:hAnsi="Times New Roman" w:cs="Times New Roman"/>
        </w:rPr>
        <w:t xml:space="preserve"> </w:t>
      </w:r>
      <w:proofErr w:type="gramStart"/>
      <w:r w:rsidRPr="003805AC">
        <w:rPr>
          <w:rFonts w:ascii="Times New Roman" w:hAnsi="Times New Roman" w:cs="Times New Roman"/>
        </w:rPr>
        <w:t>Conditioning theories, Cognitive learning theories.</w:t>
      </w:r>
      <w:proofErr w:type="gramEnd"/>
      <w:r w:rsidRPr="003805AC">
        <w:rPr>
          <w:rFonts w:ascii="Times New Roman" w:hAnsi="Times New Roman" w:cs="Times New Roman"/>
        </w:rPr>
        <w:t xml:space="preserve"> </w:t>
      </w:r>
      <w:proofErr w:type="gramStart"/>
      <w:r w:rsidRPr="003805AC">
        <w:rPr>
          <w:rFonts w:ascii="Times New Roman" w:hAnsi="Times New Roman" w:cs="Times New Roman"/>
        </w:rPr>
        <w:t>Attitudes and Attitude Change; Concept and measurement of attitudes.</w:t>
      </w:r>
      <w:proofErr w:type="gramEnd"/>
      <w:r w:rsidRPr="003805AC">
        <w:rPr>
          <w:rFonts w:ascii="Times New Roman" w:hAnsi="Times New Roman" w:cs="Times New Roman"/>
        </w:rPr>
        <w:t xml:space="preserve"> Strategies of attitude change</w:t>
      </w:r>
      <w:proofErr w:type="gramStart"/>
      <w:r w:rsidRPr="003805AC">
        <w:rPr>
          <w:rFonts w:ascii="Times New Roman" w:hAnsi="Times New Roman" w:cs="Times New Roman"/>
        </w:rPr>
        <w:t>..</w:t>
      </w:r>
      <w:proofErr w:type="gramEnd"/>
      <w:r w:rsidRPr="003805AC">
        <w:rPr>
          <w:rFonts w:ascii="Times New Roman" w:hAnsi="Times New Roman" w:cs="Times New Roman"/>
        </w:rPr>
        <w:t xml:space="preserve"> </w:t>
      </w:r>
      <w:proofErr w:type="gramStart"/>
      <w:r w:rsidRPr="003805AC">
        <w:rPr>
          <w:rFonts w:ascii="Times New Roman" w:hAnsi="Times New Roman" w:cs="Times New Roman"/>
        </w:rPr>
        <w:t>Attribution theory and Cognitive dissonance.</w:t>
      </w:r>
      <w:proofErr w:type="gramEnd"/>
      <w:r w:rsidRPr="003805AC">
        <w:rPr>
          <w:rFonts w:ascii="Times New Roman" w:hAnsi="Times New Roman" w:cs="Times New Roman"/>
        </w:rPr>
        <w:t xml:space="preserve"> Persuasion and </w:t>
      </w:r>
      <w:proofErr w:type="spellStart"/>
      <w:r w:rsidRPr="003805AC">
        <w:rPr>
          <w:rFonts w:ascii="Times New Roman" w:hAnsi="Times New Roman" w:cs="Times New Roman"/>
        </w:rPr>
        <w:t>persuasibility</w:t>
      </w:r>
      <w:proofErr w:type="spellEnd"/>
    </w:p>
    <w:p w:rsidR="003805AC" w:rsidRDefault="003805AC" w:rsidP="003805AC">
      <w:pPr>
        <w:pStyle w:val="Defaul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AA590A" w:rsidRPr="003805AC" w:rsidRDefault="00AA590A" w:rsidP="003805AC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3805AC">
        <w:rPr>
          <w:rFonts w:ascii="Times New Roman" w:hAnsi="Times New Roman" w:cs="Times New Roman"/>
          <w:b/>
          <w:bCs/>
        </w:rPr>
        <w:t xml:space="preserve">Unit </w:t>
      </w:r>
      <w:r w:rsidR="002609C0" w:rsidRPr="003805AC">
        <w:rPr>
          <w:rFonts w:ascii="Times New Roman" w:hAnsi="Times New Roman" w:cs="Times New Roman"/>
          <w:b/>
          <w:bCs/>
        </w:rPr>
        <w:t>–</w:t>
      </w:r>
      <w:r w:rsidRPr="003805AC">
        <w:rPr>
          <w:rFonts w:ascii="Times New Roman" w:hAnsi="Times New Roman" w:cs="Times New Roman"/>
          <w:b/>
          <w:bCs/>
        </w:rPr>
        <w:t xml:space="preserve"> 4</w:t>
      </w:r>
    </w:p>
    <w:p w:rsidR="001558A1" w:rsidRDefault="001558A1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1558A1" w:rsidRPr="003805AC" w:rsidRDefault="003805AC" w:rsidP="001F4A9E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proofErr w:type="gramStart"/>
      <w:r w:rsidRPr="003805AC">
        <w:rPr>
          <w:sz w:val="24"/>
          <w:szCs w:val="24"/>
        </w:rPr>
        <w:t>Self Concept.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Concept of Multiple Selves.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Development of the self.</w:t>
      </w:r>
      <w:proofErr w:type="gramEnd"/>
      <w:r w:rsidRPr="003805AC">
        <w:rPr>
          <w:sz w:val="24"/>
          <w:szCs w:val="24"/>
        </w:rPr>
        <w:t xml:space="preserve"> Image Congruence </w:t>
      </w:r>
      <w:proofErr w:type="gramStart"/>
      <w:r w:rsidRPr="003805AC">
        <w:rPr>
          <w:sz w:val="24"/>
          <w:szCs w:val="24"/>
        </w:rPr>
        <w:t>assumptions .</w:t>
      </w:r>
      <w:proofErr w:type="gramEnd"/>
      <w:r w:rsidRPr="003805AC">
        <w:rPr>
          <w:sz w:val="24"/>
          <w:szCs w:val="24"/>
        </w:rPr>
        <w:t xml:space="preserve"> Social Comparison </w:t>
      </w:r>
      <w:proofErr w:type="gramStart"/>
      <w:r w:rsidRPr="003805AC">
        <w:rPr>
          <w:sz w:val="24"/>
          <w:szCs w:val="24"/>
        </w:rPr>
        <w:t>theory 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Self-esteem.</w:t>
      </w:r>
      <w:proofErr w:type="gramEnd"/>
      <w:r w:rsidRPr="003805AC">
        <w:rPr>
          <w:sz w:val="24"/>
          <w:szCs w:val="24"/>
        </w:rPr>
        <w:t xml:space="preserve"> Body image and body esteem. </w:t>
      </w:r>
      <w:proofErr w:type="gramStart"/>
      <w:r w:rsidRPr="003805AC">
        <w:rPr>
          <w:sz w:val="24"/>
          <w:szCs w:val="24"/>
        </w:rPr>
        <w:t>Fashion, Cosmetics and Conspicuous consumption.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Psychographics and Lifestyle; Reference Group Influence; Theory of ref</w:t>
      </w:r>
      <w:r>
        <w:rPr>
          <w:sz w:val="24"/>
          <w:szCs w:val="24"/>
        </w:rPr>
        <w:t xml:space="preserve">erence group and applications </w:t>
      </w:r>
      <w:r w:rsidRPr="003805AC">
        <w:rPr>
          <w:sz w:val="24"/>
          <w:szCs w:val="24"/>
        </w:rPr>
        <w:t>Endorsements and reference group influence</w:t>
      </w:r>
      <w:r w:rsidR="001F4A9E" w:rsidRPr="003805AC">
        <w:rPr>
          <w:sz w:val="24"/>
          <w:szCs w:val="24"/>
        </w:rPr>
        <w:t>.</w:t>
      </w:r>
      <w:proofErr w:type="gramEnd"/>
    </w:p>
    <w:p w:rsidR="0009076C" w:rsidRPr="00EE58D8" w:rsidRDefault="0009076C" w:rsidP="00EE58D8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AA590A" w:rsidRPr="001558A1" w:rsidRDefault="00AA590A" w:rsidP="00CC5231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b/>
          <w:sz w:val="24"/>
          <w:szCs w:val="24"/>
          <w:lang w:val="en-IN" w:bidi="ar-SA"/>
        </w:rPr>
        <w:t xml:space="preserve">Unit </w:t>
      </w:r>
      <w:r w:rsidR="002609C0" w:rsidRPr="009321C3">
        <w:rPr>
          <w:rFonts w:eastAsiaTheme="minorHAnsi"/>
          <w:b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sz w:val="24"/>
          <w:szCs w:val="24"/>
          <w:lang w:val="en-IN" w:bidi="ar-SA"/>
        </w:rPr>
        <w:t xml:space="preserve"> 5</w:t>
      </w:r>
    </w:p>
    <w:p w:rsidR="001558A1" w:rsidRDefault="001558A1" w:rsidP="009321C3">
      <w:pPr>
        <w:widowControl/>
        <w:adjustRightInd w:val="0"/>
        <w:ind w:left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1F4A9E" w:rsidRPr="003805AC" w:rsidRDefault="003805AC" w:rsidP="003805AC">
      <w:pPr>
        <w:widowControl/>
        <w:adjustRightInd w:val="0"/>
        <w:ind w:left="720"/>
        <w:jc w:val="both"/>
        <w:rPr>
          <w:rFonts w:eastAsiaTheme="minorHAnsi"/>
          <w:b/>
          <w:bCs/>
          <w:sz w:val="24"/>
          <w:szCs w:val="24"/>
          <w:lang w:val="en-IN" w:bidi="ar-SA"/>
        </w:rPr>
      </w:pPr>
      <w:proofErr w:type="gramStart"/>
      <w:r w:rsidRPr="003805AC">
        <w:rPr>
          <w:sz w:val="24"/>
          <w:szCs w:val="24"/>
        </w:rPr>
        <w:t>Culture, the concept meaning and measurement Content analysis.</w:t>
      </w:r>
      <w:proofErr w:type="gramEnd"/>
      <w:r w:rsidRPr="003805AC">
        <w:rPr>
          <w:sz w:val="24"/>
          <w:szCs w:val="24"/>
        </w:rPr>
        <w:t xml:space="preserve"> Values and beliefs, Rituals, Customs, Tradition, Symbol and influence in consumption. Consumer learning of </w:t>
      </w:r>
      <w:proofErr w:type="gramStart"/>
      <w:r w:rsidRPr="003805AC">
        <w:rPr>
          <w:sz w:val="24"/>
          <w:szCs w:val="24"/>
        </w:rPr>
        <w:t>culture.,.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Consumer Socialization.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Semiotics.</w:t>
      </w:r>
      <w:proofErr w:type="gramEnd"/>
      <w:r w:rsidRPr="003805AC">
        <w:rPr>
          <w:sz w:val="24"/>
          <w:szCs w:val="24"/>
        </w:rPr>
        <w:t xml:space="preserve"> Subcultures and Cross Cultural issues in marketing</w:t>
      </w:r>
    </w:p>
    <w:p w:rsidR="003805AC" w:rsidRDefault="003805AC" w:rsidP="001558A1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AA590A" w:rsidRPr="001558A1" w:rsidRDefault="00AA590A" w:rsidP="001558A1">
      <w:pPr>
        <w:widowControl/>
        <w:adjustRightInd w:val="0"/>
        <w:ind w:firstLine="720"/>
        <w:rPr>
          <w:rFonts w:eastAsiaTheme="minorHAnsi"/>
          <w:b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- 6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1F4A9E" w:rsidRDefault="003805AC" w:rsidP="003805AC">
      <w:pPr>
        <w:pStyle w:val="TableParagraph"/>
        <w:spacing w:line="251" w:lineRule="exact"/>
        <w:ind w:left="720"/>
        <w:jc w:val="both"/>
        <w:rPr>
          <w:b/>
          <w:w w:val="105"/>
          <w:sz w:val="24"/>
          <w:szCs w:val="24"/>
        </w:rPr>
      </w:pPr>
      <w:proofErr w:type="gramStart"/>
      <w:r w:rsidRPr="003805AC">
        <w:rPr>
          <w:sz w:val="24"/>
          <w:szCs w:val="24"/>
        </w:rPr>
        <w:t>Family, family life cycle and decision-making.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Social Class.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The concept and measurement.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Mobility among social classes.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Prestige products and status.</w:t>
      </w:r>
      <w:proofErr w:type="gramEnd"/>
      <w:r w:rsidRPr="003805AC">
        <w:rPr>
          <w:sz w:val="24"/>
          <w:szCs w:val="24"/>
        </w:rPr>
        <w:t xml:space="preserve"> Diffusion of Innovation and Opinion </w:t>
      </w:r>
      <w:proofErr w:type="gramStart"/>
      <w:r w:rsidRPr="003805AC">
        <w:rPr>
          <w:sz w:val="24"/>
          <w:szCs w:val="24"/>
        </w:rPr>
        <w:t>Leadership 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 xml:space="preserve">Marketing, consumer </w:t>
      </w:r>
      <w:proofErr w:type="spellStart"/>
      <w:r w:rsidRPr="003805AC">
        <w:rPr>
          <w:sz w:val="24"/>
          <w:szCs w:val="24"/>
        </w:rPr>
        <w:t>behaviour</w:t>
      </w:r>
      <w:proofErr w:type="spellEnd"/>
      <w:r w:rsidRPr="003805AC">
        <w:rPr>
          <w:sz w:val="24"/>
          <w:szCs w:val="24"/>
        </w:rPr>
        <w:t xml:space="preserve"> and society.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>Consumption and persuasion-Issues of manipulation and long term impacts on society and children.</w:t>
      </w:r>
      <w:proofErr w:type="gramEnd"/>
      <w:r w:rsidRPr="003805AC">
        <w:rPr>
          <w:sz w:val="24"/>
          <w:szCs w:val="24"/>
        </w:rPr>
        <w:t xml:space="preserve"> . </w:t>
      </w:r>
      <w:proofErr w:type="gramStart"/>
      <w:r w:rsidRPr="003805AC">
        <w:rPr>
          <w:sz w:val="24"/>
          <w:szCs w:val="24"/>
        </w:rPr>
        <w:t>Consumer materialism.</w:t>
      </w:r>
      <w:proofErr w:type="gramEnd"/>
      <w:r w:rsidRPr="003805AC">
        <w:rPr>
          <w:sz w:val="24"/>
          <w:szCs w:val="24"/>
        </w:rPr>
        <w:t xml:space="preserve"> </w:t>
      </w:r>
      <w:proofErr w:type="gramStart"/>
      <w:r w:rsidRPr="003805AC">
        <w:rPr>
          <w:sz w:val="24"/>
          <w:szCs w:val="24"/>
        </w:rPr>
        <w:t xml:space="preserve">Consumer </w:t>
      </w:r>
      <w:proofErr w:type="spellStart"/>
      <w:r w:rsidRPr="003805AC">
        <w:rPr>
          <w:sz w:val="24"/>
          <w:szCs w:val="24"/>
        </w:rPr>
        <w:t>behaviour</w:t>
      </w:r>
      <w:proofErr w:type="spellEnd"/>
      <w:r w:rsidRPr="003805AC">
        <w:rPr>
          <w:sz w:val="24"/>
          <w:szCs w:val="24"/>
        </w:rPr>
        <w:t xml:space="preserve"> knowledge for public policy</w:t>
      </w:r>
      <w:r>
        <w:t>.</w:t>
      </w:r>
      <w:proofErr w:type="gramEnd"/>
      <w:r>
        <w:t xml:space="preserve"> .</w:t>
      </w:r>
    </w:p>
    <w:p w:rsidR="003805AC" w:rsidRDefault="003805AC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3805AC" w:rsidRDefault="003805AC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300101" w:rsidRDefault="00300101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  <w:r w:rsidRPr="001F4A9E">
        <w:rPr>
          <w:b/>
          <w:w w:val="105"/>
          <w:sz w:val="24"/>
          <w:szCs w:val="24"/>
        </w:rPr>
        <w:t>Text</w:t>
      </w:r>
      <w:r w:rsidRPr="009321C3">
        <w:rPr>
          <w:b/>
          <w:w w:val="105"/>
          <w:sz w:val="24"/>
          <w:szCs w:val="24"/>
        </w:rPr>
        <w:t xml:space="preserve"> and Reference Books-</w:t>
      </w:r>
    </w:p>
    <w:p w:rsidR="001F4A9E" w:rsidRDefault="001F4A9E" w:rsidP="001F4A9E">
      <w:pPr>
        <w:pStyle w:val="Default"/>
        <w:ind w:left="720"/>
        <w:jc w:val="both"/>
        <w:rPr>
          <w:rFonts w:ascii="Arial" w:hAnsi="Arial" w:cs="Arial"/>
          <w:b/>
          <w:bCs/>
          <w:color w:val="auto"/>
          <w:sz w:val="14"/>
          <w:szCs w:val="14"/>
        </w:rPr>
      </w:pPr>
    </w:p>
    <w:p w:rsidR="003805AC" w:rsidRPr="003805AC" w:rsidRDefault="003805AC" w:rsidP="003805AC">
      <w:pPr>
        <w:pStyle w:val="NormalWeb"/>
        <w:shd w:val="clear" w:color="auto" w:fill="FFFFFF"/>
        <w:spacing w:before="0" w:beforeAutospacing="0" w:after="250" w:afterAutospacing="0"/>
        <w:ind w:left="72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3805AC">
        <w:rPr>
          <w:color w:val="000000" w:themeColor="text1"/>
        </w:rPr>
        <w:t xml:space="preserve">Leon </w:t>
      </w:r>
      <w:proofErr w:type="spellStart"/>
      <w:r w:rsidRPr="003805AC">
        <w:rPr>
          <w:color w:val="000000" w:themeColor="text1"/>
        </w:rPr>
        <w:t>G.Schiffman</w:t>
      </w:r>
      <w:proofErr w:type="spellEnd"/>
      <w:r w:rsidRPr="003805AC">
        <w:rPr>
          <w:color w:val="000000" w:themeColor="text1"/>
        </w:rPr>
        <w:t xml:space="preserve"> &amp; Leslie Lazar </w:t>
      </w:r>
      <w:proofErr w:type="spellStart"/>
      <w:r w:rsidRPr="003805AC">
        <w:rPr>
          <w:color w:val="000000" w:themeColor="text1"/>
        </w:rPr>
        <w:t>Kannk</w:t>
      </w:r>
      <w:proofErr w:type="spellEnd"/>
      <w:proofErr w:type="gramStart"/>
      <w:r w:rsidRPr="003805AC">
        <w:rPr>
          <w:color w:val="000000" w:themeColor="text1"/>
        </w:rPr>
        <w:t>,  Consumer</w:t>
      </w:r>
      <w:proofErr w:type="gramEnd"/>
      <w:r w:rsidRPr="003805AC">
        <w:rPr>
          <w:color w:val="000000" w:themeColor="text1"/>
        </w:rPr>
        <w:t xml:space="preserve"> Behaviour, Prentice-Hall of India</w:t>
      </w:r>
    </w:p>
    <w:p w:rsidR="003805AC" w:rsidRPr="003805AC" w:rsidRDefault="003805AC" w:rsidP="003805AC">
      <w:pPr>
        <w:pStyle w:val="NormalWeb"/>
        <w:shd w:val="clear" w:color="auto" w:fill="FFFFFF"/>
        <w:spacing w:before="0" w:beforeAutospacing="0" w:after="250" w:afterAutospacing="0"/>
        <w:ind w:firstLine="720"/>
        <w:jc w:val="both"/>
        <w:textAlignment w:val="baseline"/>
        <w:rPr>
          <w:color w:val="000000" w:themeColor="text1"/>
        </w:rPr>
      </w:pPr>
      <w:r w:rsidRPr="003805AC">
        <w:rPr>
          <w:color w:val="000000" w:themeColor="text1"/>
        </w:rPr>
        <w:t xml:space="preserve">2. Reynolds &amp; Wells: Consumer Behaviour – </w:t>
      </w:r>
      <w:proofErr w:type="spellStart"/>
      <w:r w:rsidRPr="003805AC">
        <w:rPr>
          <w:color w:val="000000" w:themeColor="text1"/>
        </w:rPr>
        <w:t>Mcgraw</w:t>
      </w:r>
      <w:proofErr w:type="spellEnd"/>
      <w:r w:rsidRPr="003805AC">
        <w:rPr>
          <w:color w:val="000000" w:themeColor="text1"/>
        </w:rPr>
        <w:t xml:space="preserve"> Hill, International.</w:t>
      </w:r>
    </w:p>
    <w:p w:rsidR="003805AC" w:rsidRPr="003805AC" w:rsidRDefault="003805AC" w:rsidP="003805AC">
      <w:pPr>
        <w:pStyle w:val="NormalWeb"/>
        <w:shd w:val="clear" w:color="auto" w:fill="FFFFFF"/>
        <w:spacing w:before="0" w:beforeAutospacing="0" w:after="250" w:afterAutospacing="0"/>
        <w:ind w:firstLine="720"/>
        <w:jc w:val="both"/>
        <w:textAlignment w:val="baseline"/>
        <w:rPr>
          <w:color w:val="000000" w:themeColor="text1"/>
        </w:rPr>
      </w:pPr>
      <w:r w:rsidRPr="003805AC">
        <w:rPr>
          <w:color w:val="000000" w:themeColor="text1"/>
        </w:rPr>
        <w:t xml:space="preserve">3. James </w:t>
      </w:r>
      <w:proofErr w:type="spellStart"/>
      <w:r w:rsidRPr="003805AC">
        <w:rPr>
          <w:color w:val="000000" w:themeColor="text1"/>
        </w:rPr>
        <w:t>F.Ingel</w:t>
      </w:r>
      <w:proofErr w:type="spellEnd"/>
      <w:r w:rsidRPr="003805AC">
        <w:rPr>
          <w:color w:val="000000" w:themeColor="text1"/>
        </w:rPr>
        <w:t xml:space="preserve"> </w:t>
      </w:r>
      <w:proofErr w:type="spellStart"/>
      <w:r w:rsidRPr="003805AC">
        <w:rPr>
          <w:color w:val="000000" w:themeColor="text1"/>
        </w:rPr>
        <w:t>Roger.D</w:t>
      </w:r>
      <w:proofErr w:type="spellEnd"/>
      <w:r w:rsidRPr="003805AC">
        <w:rPr>
          <w:color w:val="000000" w:themeColor="text1"/>
        </w:rPr>
        <w:t>. &amp; Blackwell – Consumer Behaviour – Dryden Press</w:t>
      </w:r>
    </w:p>
    <w:p w:rsidR="003805AC" w:rsidRPr="003805AC" w:rsidRDefault="003805AC" w:rsidP="003805AC">
      <w:pPr>
        <w:pStyle w:val="NormalWeb"/>
        <w:shd w:val="clear" w:color="auto" w:fill="FFFFFF"/>
        <w:spacing w:before="0" w:beforeAutospacing="0" w:after="250" w:afterAutospacing="0"/>
        <w:ind w:firstLine="720"/>
        <w:jc w:val="both"/>
        <w:textAlignment w:val="baseline"/>
        <w:rPr>
          <w:color w:val="000000" w:themeColor="text1"/>
        </w:rPr>
      </w:pPr>
      <w:r w:rsidRPr="003805AC">
        <w:rPr>
          <w:color w:val="000000" w:themeColor="text1"/>
        </w:rPr>
        <w:t xml:space="preserve">4. </w:t>
      </w:r>
      <w:proofErr w:type="spellStart"/>
      <w:r w:rsidRPr="003805AC">
        <w:rPr>
          <w:color w:val="000000" w:themeColor="text1"/>
        </w:rPr>
        <w:t>S.C.Mehta</w:t>
      </w:r>
      <w:proofErr w:type="spellEnd"/>
      <w:r w:rsidRPr="003805AC">
        <w:rPr>
          <w:color w:val="000000" w:themeColor="text1"/>
        </w:rPr>
        <w:t xml:space="preserve"> – Indian Consumers – Tata McGraw Hill</w:t>
      </w:r>
    </w:p>
    <w:p w:rsidR="001F4A9E" w:rsidRPr="001F4A9E" w:rsidRDefault="001F4A9E" w:rsidP="001F4A9E">
      <w:pPr>
        <w:pStyle w:val="Default"/>
        <w:ind w:left="720"/>
        <w:jc w:val="both"/>
        <w:rPr>
          <w:rFonts w:ascii="Times New Roman" w:hAnsi="Times New Roman" w:cs="Times New Roman"/>
          <w:bCs/>
          <w:color w:val="auto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val="en-IN" w:bidi="ar-SA"/>
        </w:rPr>
      </w:pPr>
    </w:p>
    <w:p w:rsidR="001F4A9E" w:rsidRPr="009321C3" w:rsidRDefault="001F4A9E" w:rsidP="00890329">
      <w:pPr>
        <w:pStyle w:val="TableParagraph"/>
        <w:spacing w:line="251" w:lineRule="exact"/>
        <w:ind w:firstLine="720"/>
        <w:rPr>
          <w:b/>
          <w:sz w:val="24"/>
          <w:szCs w:val="24"/>
        </w:rPr>
      </w:pPr>
    </w:p>
    <w:p w:rsidR="00300101" w:rsidRPr="009321C3" w:rsidRDefault="00300101" w:rsidP="00300101">
      <w:pPr>
        <w:adjustRightInd w:val="0"/>
        <w:rPr>
          <w:sz w:val="24"/>
          <w:szCs w:val="24"/>
        </w:rPr>
      </w:pPr>
    </w:p>
    <w:p w:rsidR="001558A1" w:rsidRDefault="00052742" w:rsidP="001558A1">
      <w:pPr>
        <w:pStyle w:val="Default"/>
      </w:pPr>
      <w:r w:rsidRPr="009321C3">
        <w:t xml:space="preserve"> </w:t>
      </w:r>
    </w:p>
    <w:p w:rsidR="00CC5231" w:rsidRDefault="00CC5231" w:rsidP="00CC5231">
      <w:pPr>
        <w:pStyle w:val="Default"/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color w:val="000000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  <w:r w:rsidRPr="001F4A9E">
        <w:rPr>
          <w:rFonts w:ascii="Arial" w:eastAsiaTheme="minorHAnsi" w:hAnsi="Arial" w:cs="Arial"/>
          <w:sz w:val="24"/>
          <w:szCs w:val="24"/>
          <w:lang w:val="en-IN" w:bidi="ar-SA"/>
        </w:rPr>
        <w:t xml:space="preserve"> </w:t>
      </w: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  <w:r w:rsidRPr="001F4A9E">
        <w:rPr>
          <w:rFonts w:ascii="Arial" w:eastAsiaTheme="minorHAnsi" w:hAnsi="Arial" w:cs="Arial"/>
          <w:sz w:val="24"/>
          <w:szCs w:val="24"/>
          <w:lang w:val="en-IN" w:bidi="ar-SA"/>
        </w:rPr>
        <w:t xml:space="preserve"> </w:t>
      </w: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p w:rsidR="001F4A9E" w:rsidRPr="001F4A9E" w:rsidRDefault="001F4A9E" w:rsidP="001F4A9E">
      <w:pPr>
        <w:widowControl/>
        <w:adjustRightInd w:val="0"/>
        <w:rPr>
          <w:rFonts w:ascii="Arial" w:eastAsiaTheme="minorHAnsi" w:hAnsi="Arial" w:cs="Arial"/>
          <w:sz w:val="24"/>
          <w:szCs w:val="24"/>
          <w:lang w:val="en-IN" w:bidi="ar-SA"/>
        </w:rPr>
      </w:pPr>
    </w:p>
    <w:sectPr w:rsidR="001F4A9E" w:rsidRPr="001F4A9E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801"/>
    <w:multiLevelType w:val="multilevel"/>
    <w:tmpl w:val="1D6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A03AA"/>
    <w:multiLevelType w:val="multilevel"/>
    <w:tmpl w:val="5A28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84016"/>
    <w:multiLevelType w:val="multilevel"/>
    <w:tmpl w:val="74B8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72C01"/>
    <w:multiLevelType w:val="multilevel"/>
    <w:tmpl w:val="AC6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E7B3A"/>
    <w:multiLevelType w:val="multilevel"/>
    <w:tmpl w:val="A4FA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3257D"/>
    <w:multiLevelType w:val="hybridMultilevel"/>
    <w:tmpl w:val="66BA4A72"/>
    <w:lvl w:ilvl="0" w:tplc="4956E1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777AC8"/>
    <w:multiLevelType w:val="multilevel"/>
    <w:tmpl w:val="5D2E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02348"/>
    <w:multiLevelType w:val="hybridMultilevel"/>
    <w:tmpl w:val="9808E6D0"/>
    <w:lvl w:ilvl="0" w:tplc="4009000F">
      <w:start w:val="6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0101"/>
    <w:rsid w:val="000450BB"/>
    <w:rsid w:val="00052742"/>
    <w:rsid w:val="000712EA"/>
    <w:rsid w:val="000774C1"/>
    <w:rsid w:val="00081A94"/>
    <w:rsid w:val="0009076C"/>
    <w:rsid w:val="000C0393"/>
    <w:rsid w:val="00145CBB"/>
    <w:rsid w:val="001558A1"/>
    <w:rsid w:val="001A2256"/>
    <w:rsid w:val="001F4A9E"/>
    <w:rsid w:val="002609C0"/>
    <w:rsid w:val="002C2C11"/>
    <w:rsid w:val="00300101"/>
    <w:rsid w:val="003805AC"/>
    <w:rsid w:val="00381498"/>
    <w:rsid w:val="003904F5"/>
    <w:rsid w:val="003D5CF3"/>
    <w:rsid w:val="004C0A64"/>
    <w:rsid w:val="0058026F"/>
    <w:rsid w:val="005A2F14"/>
    <w:rsid w:val="006529F5"/>
    <w:rsid w:val="00752178"/>
    <w:rsid w:val="007B781D"/>
    <w:rsid w:val="007D3C09"/>
    <w:rsid w:val="00812AEF"/>
    <w:rsid w:val="008249A7"/>
    <w:rsid w:val="00890329"/>
    <w:rsid w:val="008D0334"/>
    <w:rsid w:val="0090065F"/>
    <w:rsid w:val="00914995"/>
    <w:rsid w:val="009321C3"/>
    <w:rsid w:val="00995635"/>
    <w:rsid w:val="009C23D5"/>
    <w:rsid w:val="009E0A4A"/>
    <w:rsid w:val="009E3292"/>
    <w:rsid w:val="009F3BFA"/>
    <w:rsid w:val="00A445F8"/>
    <w:rsid w:val="00AA590A"/>
    <w:rsid w:val="00AA7139"/>
    <w:rsid w:val="00B07367"/>
    <w:rsid w:val="00C11D3F"/>
    <w:rsid w:val="00CC5231"/>
    <w:rsid w:val="00E955CF"/>
    <w:rsid w:val="00EE58D8"/>
    <w:rsid w:val="00F6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customStyle="1" w:styleId="Default">
    <w:name w:val="Default"/>
    <w:rsid w:val="001558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05A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24</cp:revision>
  <dcterms:created xsi:type="dcterms:W3CDTF">2020-10-29T05:43:00Z</dcterms:created>
  <dcterms:modified xsi:type="dcterms:W3CDTF">2021-01-22T05:30:00Z</dcterms:modified>
</cp:coreProperties>
</file>